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425" w:rsidRDefault="00AB61C2" w:rsidP="00FA148F">
      <w:pPr>
        <w:spacing w:after="0" w:line="240" w:lineRule="auto"/>
      </w:pPr>
      <w:r>
        <w:rPr>
          <w:noProof/>
          <w:lang w:val="nl-NL" w:eastAsia="nl-NL"/>
        </w:rPr>
        <w:drawing>
          <wp:anchor distT="0" distB="5061" distL="114300" distR="114300" simplePos="0" relativeHeight="251659264" behindDoc="1" locked="0" layoutInCell="1" allowOverlap="1">
            <wp:simplePos x="0" y="0"/>
            <wp:positionH relativeFrom="column">
              <wp:posOffset>-880999</wp:posOffset>
            </wp:positionH>
            <wp:positionV relativeFrom="paragraph">
              <wp:posOffset>-908050</wp:posOffset>
            </wp:positionV>
            <wp:extent cx="7563442" cy="5046326"/>
            <wp:effectExtent l="19050" t="0" r="0" b="0"/>
            <wp:wrapTight wrapText="bothSides">
              <wp:wrapPolygon edited="0">
                <wp:start x="-54" y="0"/>
                <wp:lineTo x="-54" y="21527"/>
                <wp:lineTo x="21598" y="21527"/>
                <wp:lineTo x="21598" y="0"/>
                <wp:lineTo x="-54" y="0"/>
              </wp:wrapPolygon>
            </wp:wrapTight>
            <wp:docPr id="15"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duotone>
                        <a:prstClr val="black"/>
                        <a:schemeClr val="accent1">
                          <a:tint val="45000"/>
                          <a:satMod val="400000"/>
                        </a:schemeClr>
                      </a:duotone>
                    </a:blip>
                    <a:srcRect/>
                    <a:stretch>
                      <a:fillRect/>
                    </a:stretch>
                  </pic:blipFill>
                  <pic:spPr bwMode="auto">
                    <a:xfrm>
                      <a:off x="0" y="0"/>
                      <a:ext cx="7563442" cy="5046326"/>
                    </a:xfrm>
                    <a:prstGeom prst="rect">
                      <a:avLst/>
                    </a:prstGeom>
                    <a:noFill/>
                    <a:ln w="9525">
                      <a:noFill/>
                      <a:miter lim="800000"/>
                      <a:headEnd/>
                      <a:tailEnd/>
                    </a:ln>
                  </pic:spPr>
                </pic:pic>
              </a:graphicData>
            </a:graphic>
          </wp:anchor>
        </w:drawing>
      </w:r>
    </w:p>
    <w:p w:rsidR="00C55425" w:rsidRDefault="00C55425" w:rsidP="00C635A7">
      <w:pPr>
        <w:spacing w:after="0" w:line="240" w:lineRule="auto"/>
        <w:ind w:left="1440"/>
        <w:rPr>
          <w:b/>
          <w:bCs/>
          <w:sz w:val="32"/>
          <w:szCs w:val="32"/>
        </w:rPr>
      </w:pPr>
    </w:p>
    <w:p w:rsidR="00C55425" w:rsidRDefault="00C55425" w:rsidP="00C635A7">
      <w:pPr>
        <w:spacing w:after="0" w:line="240" w:lineRule="auto"/>
        <w:ind w:left="1440"/>
        <w:rPr>
          <w:b/>
          <w:bCs/>
          <w:sz w:val="44"/>
          <w:szCs w:val="44"/>
        </w:rPr>
      </w:pPr>
    </w:p>
    <w:p w:rsidR="00C55425" w:rsidRPr="00C635A7" w:rsidRDefault="00C55425" w:rsidP="00C635A7">
      <w:pPr>
        <w:spacing w:after="0" w:line="240" w:lineRule="auto"/>
        <w:ind w:left="1440"/>
        <w:rPr>
          <w:b/>
          <w:bCs/>
          <w:sz w:val="44"/>
          <w:szCs w:val="44"/>
        </w:rPr>
      </w:pPr>
      <w:r w:rsidRPr="00C635A7">
        <w:rPr>
          <w:b/>
          <w:bCs/>
          <w:sz w:val="44"/>
          <w:szCs w:val="44"/>
        </w:rPr>
        <w:t>Alcohol and the workplace</w:t>
      </w:r>
    </w:p>
    <w:p w:rsidR="00C55425" w:rsidRPr="00C635A7" w:rsidRDefault="00C55425" w:rsidP="00C635A7">
      <w:pPr>
        <w:spacing w:after="0" w:line="240" w:lineRule="auto"/>
        <w:ind w:left="1440"/>
        <w:rPr>
          <w:b/>
          <w:bCs/>
          <w:sz w:val="44"/>
          <w:szCs w:val="44"/>
        </w:rPr>
      </w:pPr>
    </w:p>
    <w:p w:rsidR="00C55425" w:rsidRPr="00C635A7" w:rsidRDefault="00C55425" w:rsidP="00C635A7">
      <w:pPr>
        <w:spacing w:after="0" w:line="240" w:lineRule="auto"/>
        <w:ind w:left="1440"/>
        <w:rPr>
          <w:b/>
          <w:bCs/>
          <w:sz w:val="44"/>
          <w:szCs w:val="44"/>
        </w:rPr>
      </w:pPr>
      <w:r w:rsidRPr="00C635A7">
        <w:rPr>
          <w:b/>
          <w:bCs/>
          <w:sz w:val="44"/>
          <w:szCs w:val="44"/>
        </w:rPr>
        <w:t>A report on the impact of work place policies and programmes to reduce the harm done by alcohol to the economy</w:t>
      </w:r>
    </w:p>
    <w:p w:rsidR="00C55425" w:rsidRPr="00C635A7" w:rsidRDefault="00C55425" w:rsidP="00C635A7">
      <w:pPr>
        <w:spacing w:after="0" w:line="240" w:lineRule="auto"/>
        <w:ind w:left="1440"/>
        <w:rPr>
          <w:sz w:val="40"/>
          <w:szCs w:val="40"/>
        </w:rPr>
      </w:pPr>
    </w:p>
    <w:p w:rsidR="00C55425" w:rsidRDefault="00C55425" w:rsidP="00F74981">
      <w:pPr>
        <w:spacing w:after="0" w:line="240" w:lineRule="auto"/>
        <w:ind w:left="1440"/>
        <w:rPr>
          <w:b/>
          <w:bCs/>
          <w:sz w:val="32"/>
          <w:szCs w:val="32"/>
        </w:rPr>
      </w:pPr>
      <w:r w:rsidRPr="00C635A7">
        <w:rPr>
          <w:b/>
          <w:bCs/>
          <w:sz w:val="32"/>
          <w:szCs w:val="32"/>
        </w:rPr>
        <w:t>Peter Anderson, MD, PhD</w:t>
      </w:r>
    </w:p>
    <w:p w:rsidR="00C55425" w:rsidRDefault="00C55425" w:rsidP="00C635A7">
      <w:pPr>
        <w:spacing w:after="0" w:line="240" w:lineRule="auto"/>
        <w:ind w:left="1440"/>
        <w:rPr>
          <w:b/>
          <w:bCs/>
          <w:sz w:val="32"/>
          <w:szCs w:val="32"/>
        </w:rPr>
      </w:pPr>
    </w:p>
    <w:p w:rsidR="00C55425" w:rsidRPr="00C635A7" w:rsidRDefault="00C55425" w:rsidP="00C635A7">
      <w:pPr>
        <w:spacing w:after="0" w:line="240" w:lineRule="auto"/>
        <w:ind w:left="1440"/>
        <w:rPr>
          <w:b/>
          <w:bCs/>
          <w:sz w:val="32"/>
          <w:szCs w:val="32"/>
        </w:rPr>
      </w:pPr>
    </w:p>
    <w:p w:rsidR="00C55425" w:rsidRDefault="00C55425" w:rsidP="00A16D24">
      <w:pPr>
        <w:spacing w:after="0" w:line="240" w:lineRule="auto"/>
        <w:ind w:left="720" w:firstLine="720"/>
        <w:rPr>
          <w:sz w:val="32"/>
          <w:szCs w:val="32"/>
        </w:rPr>
      </w:pPr>
      <w:r w:rsidRPr="00C635A7">
        <w:rPr>
          <w:b/>
          <w:bCs/>
          <w:sz w:val="32"/>
          <w:szCs w:val="32"/>
        </w:rPr>
        <w:t>June 2010</w:t>
      </w:r>
    </w:p>
    <w:p w:rsidR="00C55425" w:rsidRDefault="00C55425" w:rsidP="00FA148F">
      <w:pPr>
        <w:spacing w:after="0" w:line="240" w:lineRule="auto"/>
        <w:sectPr w:rsidR="00C55425" w:rsidSect="00F50C6E">
          <w:headerReference w:type="default" r:id="rId8"/>
          <w:footerReference w:type="default" r:id="rId9"/>
          <w:type w:val="continuous"/>
          <w:pgSz w:w="11906" w:h="16838" w:code="9"/>
          <w:pgMar w:top="0" w:right="1440" w:bottom="851" w:left="0" w:header="709" w:footer="709" w:gutter="0"/>
          <w:cols w:space="708"/>
          <w:docGrid w:linePitch="360"/>
        </w:sectPr>
      </w:pPr>
    </w:p>
    <w:p w:rsidR="00074E38" w:rsidRPr="00AC4938" w:rsidRDefault="00074E38" w:rsidP="00074E38">
      <w:pPr>
        <w:rPr>
          <w:rStyle w:val="Zwaar"/>
          <w:bCs w:val="0"/>
          <w:sz w:val="28"/>
          <w:szCs w:val="28"/>
          <w:lang w:val="en-US"/>
        </w:rPr>
      </w:pPr>
      <w:bookmarkStart w:id="0" w:name="_Toc265746931"/>
      <w:bookmarkStart w:id="1" w:name="_Toc265747811"/>
      <w:bookmarkStart w:id="2" w:name="_Toc265748378"/>
      <w:bookmarkStart w:id="3" w:name="_Toc265753361"/>
      <w:bookmarkStart w:id="4" w:name="_Toc265827209"/>
      <w:bookmarkStart w:id="5" w:name="_Toc268002952"/>
    </w:p>
    <w:bookmarkEnd w:id="0"/>
    <w:bookmarkEnd w:id="1"/>
    <w:bookmarkEnd w:id="2"/>
    <w:bookmarkEnd w:id="3"/>
    <w:bookmarkEnd w:id="4"/>
    <w:bookmarkEnd w:id="5"/>
    <w:p w:rsidR="00074E38" w:rsidRPr="00074E38" w:rsidRDefault="00074E38" w:rsidP="00074E38">
      <w:pPr>
        <w:pStyle w:val="Geenafstand"/>
        <w:jc w:val="both"/>
        <w:rPr>
          <w:rStyle w:val="Zwaar"/>
          <w:rFonts w:eastAsia="Calibri" w:cs="Calibri"/>
          <w:noProof w:val="0"/>
          <w:sz w:val="28"/>
          <w:szCs w:val="28"/>
          <w:lang w:eastAsia="en-US"/>
        </w:rPr>
      </w:pPr>
      <w:r w:rsidRPr="00074E38">
        <w:rPr>
          <w:rStyle w:val="Zwaar"/>
          <w:rFonts w:eastAsia="Calibri" w:cs="Calibri"/>
          <w:noProof w:val="0"/>
          <w:sz w:val="28"/>
          <w:szCs w:val="28"/>
          <w:lang w:eastAsia="en-US"/>
        </w:rPr>
        <w:t>Alcohol and the workplace</w:t>
      </w:r>
    </w:p>
    <w:p w:rsidR="00074E38" w:rsidRPr="00074E38" w:rsidRDefault="00074E38" w:rsidP="00074E38">
      <w:pPr>
        <w:pStyle w:val="Geenafstand"/>
        <w:jc w:val="both"/>
        <w:rPr>
          <w:rStyle w:val="Zwaar"/>
          <w:rFonts w:eastAsia="Calibri" w:cs="Calibri"/>
          <w:noProof w:val="0"/>
          <w:sz w:val="28"/>
          <w:szCs w:val="28"/>
          <w:lang w:eastAsia="en-US"/>
        </w:rPr>
      </w:pPr>
    </w:p>
    <w:p w:rsidR="00074E38" w:rsidRPr="00FC702D" w:rsidRDefault="00074E38" w:rsidP="00074E38">
      <w:pPr>
        <w:pStyle w:val="Geenafstand"/>
        <w:jc w:val="both"/>
        <w:rPr>
          <w:rFonts w:asciiTheme="minorHAnsi" w:hAnsiTheme="minorHAnsi" w:cs="Arial"/>
        </w:rPr>
      </w:pPr>
      <w:r w:rsidRPr="00074E38">
        <w:rPr>
          <w:rStyle w:val="Zwaar"/>
          <w:rFonts w:eastAsia="Calibri" w:cs="Calibri"/>
          <w:noProof w:val="0"/>
          <w:sz w:val="28"/>
          <w:szCs w:val="28"/>
          <w:lang w:eastAsia="en-US"/>
        </w:rPr>
        <w:t>A report on the impact of work place policies and programmes to reduce the harm done by alcohol to the economy</w:t>
      </w:r>
    </w:p>
    <w:p w:rsidR="00074E38" w:rsidRPr="00FC702D" w:rsidRDefault="00074E38" w:rsidP="00074E38">
      <w:pPr>
        <w:pStyle w:val="Geenafstand"/>
        <w:jc w:val="both"/>
        <w:rPr>
          <w:rFonts w:asciiTheme="minorHAnsi" w:hAnsiTheme="minorHAnsi" w:cs="Arial"/>
          <w:lang w:val="en-US"/>
        </w:rPr>
      </w:pPr>
    </w:p>
    <w:p w:rsidR="00074E38" w:rsidRPr="00FC702D" w:rsidRDefault="00074E38" w:rsidP="00074E38">
      <w:pPr>
        <w:pStyle w:val="Geenafstand"/>
        <w:jc w:val="both"/>
        <w:rPr>
          <w:rFonts w:asciiTheme="minorHAnsi" w:hAnsiTheme="minorHAnsi" w:cs="Arial"/>
          <w:lang w:val="en-US"/>
        </w:rPr>
      </w:pPr>
    </w:p>
    <w:p w:rsidR="00074E38" w:rsidRPr="00074E38" w:rsidRDefault="00074E38" w:rsidP="00074E38">
      <w:pPr>
        <w:rPr>
          <w:rStyle w:val="Zwaar"/>
          <w:rFonts w:cs="Arial"/>
          <w:lang w:val="en-US"/>
        </w:rPr>
      </w:pPr>
      <w:r w:rsidRPr="00074E38">
        <w:rPr>
          <w:rStyle w:val="Zwaar"/>
          <w:rFonts w:cs="Arial"/>
          <w:lang w:val="en-US"/>
        </w:rPr>
        <w:t>Peter Anderson, MD, PhD</w:t>
      </w:r>
    </w:p>
    <w:p w:rsidR="00074E38" w:rsidRDefault="00AB61C2" w:rsidP="00074E38">
      <w:pPr>
        <w:rPr>
          <w:lang w:val="en-US"/>
        </w:rPr>
      </w:pPr>
      <w:r>
        <w:rPr>
          <w:lang w:val="en-US"/>
        </w:rPr>
        <w:t>Petera</w:t>
      </w:r>
      <w:r w:rsidR="00074E38" w:rsidRPr="00074E38">
        <w:rPr>
          <w:lang w:val="en-US"/>
        </w:rPr>
        <w:t>nderson</w:t>
      </w:r>
      <w:r>
        <w:rPr>
          <w:lang w:val="en-US"/>
        </w:rPr>
        <w:t>.mail@gmail.com</w:t>
      </w:r>
    </w:p>
    <w:p w:rsidR="00074E38" w:rsidRDefault="00074E38" w:rsidP="00074E38">
      <w:pPr>
        <w:rPr>
          <w:lang w:val="en-US"/>
        </w:rPr>
      </w:pPr>
    </w:p>
    <w:p w:rsidR="00074E38" w:rsidRDefault="00074E38" w:rsidP="00074E38">
      <w:pPr>
        <w:rPr>
          <w:lang w:val="en-US"/>
        </w:rPr>
      </w:pPr>
    </w:p>
    <w:p w:rsidR="00074E38" w:rsidRDefault="00074E38" w:rsidP="00074E38">
      <w:pPr>
        <w:rPr>
          <w:lang w:val="en-US"/>
        </w:rPr>
      </w:pPr>
    </w:p>
    <w:p w:rsidR="00074E38" w:rsidRDefault="00074E38" w:rsidP="00074E38">
      <w:pPr>
        <w:rPr>
          <w:lang w:val="en-US"/>
        </w:rPr>
      </w:pPr>
    </w:p>
    <w:p w:rsidR="00074E38" w:rsidRDefault="00074E38" w:rsidP="00074E38">
      <w:pPr>
        <w:rPr>
          <w:lang w:val="en-US"/>
        </w:rPr>
      </w:pPr>
    </w:p>
    <w:p w:rsidR="00074E38" w:rsidRDefault="00074E38" w:rsidP="00074E38">
      <w:pPr>
        <w:rPr>
          <w:lang w:val="en-US"/>
        </w:rPr>
      </w:pPr>
    </w:p>
    <w:p w:rsidR="00074E38" w:rsidRDefault="00074E38" w:rsidP="00074E38">
      <w:pPr>
        <w:rPr>
          <w:lang w:val="en-US"/>
        </w:rPr>
      </w:pPr>
    </w:p>
    <w:p w:rsidR="00074E38" w:rsidRDefault="00074E38" w:rsidP="00074E38">
      <w:pPr>
        <w:rPr>
          <w:lang w:val="en-US"/>
        </w:rPr>
      </w:pPr>
    </w:p>
    <w:p w:rsidR="00074E38" w:rsidRPr="00FC702D" w:rsidRDefault="00074E38" w:rsidP="00074E38">
      <w:pPr>
        <w:rPr>
          <w:lang w:val="en-US"/>
        </w:rPr>
      </w:pPr>
    </w:p>
    <w:p w:rsidR="00074E38" w:rsidRPr="00FC702D" w:rsidRDefault="00074E38" w:rsidP="00074E38">
      <w:pPr>
        <w:rPr>
          <w:lang w:val="en-US"/>
        </w:rPr>
      </w:pPr>
      <w:r w:rsidRPr="00FC702D">
        <w:rPr>
          <w:lang w:val="en-US"/>
        </w:rPr>
        <w:t>Ju</w:t>
      </w:r>
      <w:r>
        <w:rPr>
          <w:lang w:val="en-US"/>
        </w:rPr>
        <w:t>ne</w:t>
      </w:r>
      <w:r w:rsidRPr="00FC702D">
        <w:rPr>
          <w:lang w:val="en-US"/>
        </w:rPr>
        <w:t xml:space="preserve"> 2010</w:t>
      </w:r>
    </w:p>
    <w:p w:rsidR="00074E38" w:rsidRDefault="00074E38" w:rsidP="00074E38">
      <w:pPr>
        <w:rPr>
          <w:lang w:val="en-US"/>
        </w:rPr>
      </w:pPr>
    </w:p>
    <w:p w:rsidR="00AB61C2" w:rsidRPr="00FC702D" w:rsidRDefault="00AB61C2" w:rsidP="00074E38">
      <w:pPr>
        <w:rPr>
          <w:lang w:val="en-US"/>
        </w:rPr>
      </w:pPr>
    </w:p>
    <w:p w:rsidR="00074E38" w:rsidRPr="00FC702D" w:rsidRDefault="00074E38" w:rsidP="00074E38">
      <w:pPr>
        <w:pStyle w:val="Geenafstand"/>
        <w:jc w:val="both"/>
        <w:rPr>
          <w:rFonts w:asciiTheme="minorHAnsi" w:hAnsiTheme="minorHAnsi" w:cs="Arial"/>
          <w:lang w:val="en-US"/>
        </w:rPr>
      </w:pPr>
    </w:p>
    <w:p w:rsidR="00074E38" w:rsidRPr="00FC702D" w:rsidRDefault="00074E38" w:rsidP="00074E38">
      <w:pPr>
        <w:rPr>
          <w:lang w:val="en-US"/>
        </w:rPr>
      </w:pPr>
      <w:proofErr w:type="gramStart"/>
      <w:r w:rsidRPr="00FC702D">
        <w:rPr>
          <w:lang w:val="en-US"/>
        </w:rPr>
        <w:t>Conducted as part of the Focus on Alcohol Safe Environments (FASE) project co financed by the European Commission</w:t>
      </w:r>
      <w:r w:rsidR="00AB61C2" w:rsidRPr="00AB61C2">
        <w:t xml:space="preserve"> </w:t>
      </w:r>
      <w:r w:rsidR="00AB61C2" w:rsidRPr="00AB61C2">
        <w:rPr>
          <w:lang w:val="en-US"/>
        </w:rPr>
        <w:t>and BARMER GEK.</w:t>
      </w:r>
      <w:proofErr w:type="gramEnd"/>
    </w:p>
    <w:p w:rsidR="00AB61C2" w:rsidRDefault="00AB61C2" w:rsidP="00AB61C2">
      <w:pPr>
        <w:tabs>
          <w:tab w:val="left" w:pos="567"/>
        </w:tabs>
        <w:spacing w:after="120" w:line="240" w:lineRule="auto"/>
        <w:jc w:val="both"/>
      </w:pPr>
    </w:p>
    <w:p w:rsidR="00AB61C2" w:rsidRDefault="00464CCD" w:rsidP="00AB61C2">
      <w:pPr>
        <w:autoSpaceDE w:val="0"/>
        <w:autoSpaceDN w:val="0"/>
        <w:adjustRightInd w:val="0"/>
        <w:spacing w:before="240" w:after="240"/>
      </w:pPr>
      <w:r>
        <w:rPr>
          <w:noProof/>
          <w:lang w:val="nl-NL" w:eastAsia="nl-NL"/>
        </w:rPr>
        <w:pict>
          <v:group id="_x0000_s1048" style="position:absolute;margin-left:-14.15pt;margin-top:25.6pt;width:502.4pt;height:62.95pt;z-index:251671552" coordorigin="1157,13149" coordsize="10048,1259" wrapcoords="1290 514 1064 1286 741 3857 741 4886 548 8743 355 10029 129 12086 129 13629 226 19029 2579 21086 5029 21343 8962 21343 17280 21086 21600 19800 21600 4629 17377 4114 1870 514 1290 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9" o:spid="_x0000_s1042" type="#_x0000_t75" alt="EU_jaune" style="position:absolute;left:5443;top:13400;width:1397;height:964;visibility:visible" wrapcoords="-257 0 -257 21228 21600 21228 21600 0 -257 0" o:regroupid="1">
              <v:imagedata r:id="rId10" o:title="EU_jaune"/>
            </v:shape>
            <v:shape id="Afbeelding 140" o:spid="_x0000_s1043" type="#_x0000_t75" alt="eahc_logo_large" style="position:absolute;left:9285;top:13428;width:1920;height:871;visibility:visible" wrapcoords="-179 0 -179 21207 21600 21207 21600 0 -179 0" o:regroupid="1">
              <v:imagedata r:id="rId11" o:title="eahc_logo_large"/>
            </v:shape>
            <v:shape id="Afbeelding 1" o:spid="_x0000_s1045" type="#_x0000_t75" style="position:absolute;left:1157;top:13149;width:2745;height:1215;visibility:visible" wrapcoords="4721 0 3541 1067 1889 6400 1889 8533 708 11200 236 17067 1889 21333 2361 21333 8734 21333 17705 21333 18885 20267 17941 17067 18649 10667 17233 9067 9915 8533 10151 6400 8498 1600 7082 0 4721 0" o:regroupid="1">
              <v:imagedata r:id="rId12" o:title="FASE logo3" croptop="11372f" cropbottom="15112f" cropleft="3361f"/>
            </v:shape>
            <v:shape id="Picture 35" o:spid="_x0000_s1046" type="#_x0000_t75" alt="DHS Logo Powerpoint" style="position:absolute;left:3527;top:13400;width:1783;height:1008;visibility:visible;mso-position-horizontal-relative:char;mso-position-vertical-relative:line" wrapcoords="-129 0 -129 21373 21600 21373 21600 0 -129 0" o:userdrawn="t">
              <v:imagedata r:id="rId13" o:title=""/>
            </v:shape>
            <v:shape id="Picture 57" o:spid="_x0000_s1047" type="#_x0000_t75" style="position:absolute;left:6958;top:13400;width:2237;height:899;visibility:visible;mso-position-horizontal-relative:char;mso-position-vertical-relative:line" wrapcoords="-101 0 -101 21349 21600 21349 21600 0 -101 0">
              <v:imagedata r:id="rId14" o:title=""/>
            </v:shape>
            <w10:wrap type="tight"/>
          </v:group>
        </w:pict>
      </w:r>
    </w:p>
    <w:p w:rsidR="00AB61C2" w:rsidRDefault="00AB61C2" w:rsidP="00FA148F">
      <w:pPr>
        <w:spacing w:after="0" w:line="240" w:lineRule="auto"/>
        <w:jc w:val="both"/>
        <w:rPr>
          <w:b/>
          <w:bCs/>
          <w:smallCaps/>
        </w:rPr>
      </w:pPr>
    </w:p>
    <w:p w:rsidR="00AB61C2" w:rsidRDefault="00AB61C2" w:rsidP="00FA148F">
      <w:pPr>
        <w:spacing w:after="0" w:line="240" w:lineRule="auto"/>
        <w:jc w:val="both"/>
        <w:rPr>
          <w:b/>
          <w:bCs/>
          <w:smallCaps/>
        </w:rPr>
      </w:pPr>
    </w:p>
    <w:p w:rsidR="00AB61C2" w:rsidRDefault="00AB61C2" w:rsidP="00FA148F">
      <w:pPr>
        <w:spacing w:after="0" w:line="240" w:lineRule="auto"/>
        <w:jc w:val="both"/>
        <w:rPr>
          <w:b/>
          <w:bCs/>
          <w:smallCaps/>
        </w:rPr>
      </w:pPr>
    </w:p>
    <w:p w:rsidR="00AB61C2" w:rsidRDefault="00AB61C2" w:rsidP="00FA148F">
      <w:pPr>
        <w:spacing w:after="0" w:line="240" w:lineRule="auto"/>
        <w:jc w:val="both"/>
        <w:rPr>
          <w:b/>
          <w:bCs/>
          <w:smallCaps/>
        </w:rPr>
      </w:pPr>
    </w:p>
    <w:p w:rsidR="00C55425" w:rsidRPr="00AB61C2" w:rsidRDefault="00C55425" w:rsidP="00AB61C2">
      <w:pPr>
        <w:pStyle w:val="Kop1"/>
      </w:pPr>
      <w:r w:rsidRPr="00AB61C2">
        <w:t>Table of contents</w:t>
      </w:r>
    </w:p>
    <w:p w:rsidR="00C55425" w:rsidRDefault="00C55425" w:rsidP="00FA148F">
      <w:pPr>
        <w:spacing w:after="0" w:line="240" w:lineRule="auto"/>
        <w:jc w:val="both"/>
      </w:pPr>
    </w:p>
    <w:p w:rsidR="00C55425" w:rsidRDefault="00C55425" w:rsidP="00FA148F">
      <w:pPr>
        <w:spacing w:after="0" w:line="240" w:lineRule="auto"/>
        <w:jc w:val="both"/>
      </w:pPr>
    </w:p>
    <w:tbl>
      <w:tblPr>
        <w:tblW w:w="0" w:type="auto"/>
        <w:tblLook w:val="00A0"/>
      </w:tblPr>
      <w:tblGrid>
        <w:gridCol w:w="8472"/>
        <w:gridCol w:w="770"/>
      </w:tblGrid>
      <w:tr w:rsidR="00C55425" w:rsidRPr="001A0691">
        <w:tc>
          <w:tcPr>
            <w:tcW w:w="8472" w:type="dxa"/>
          </w:tcPr>
          <w:p w:rsidR="00C55425" w:rsidRPr="001C10D5" w:rsidRDefault="00C55425" w:rsidP="001C10D5">
            <w:pPr>
              <w:spacing w:after="120" w:line="240" w:lineRule="auto"/>
              <w:jc w:val="both"/>
              <w:rPr>
                <w:b/>
                <w:bCs/>
                <w:smallCaps/>
              </w:rPr>
            </w:pPr>
            <w:r w:rsidRPr="001C10D5">
              <w:rPr>
                <w:b/>
                <w:bCs/>
                <w:smallCaps/>
              </w:rPr>
              <w:t xml:space="preserve">                Summary</w:t>
            </w:r>
          </w:p>
        </w:tc>
        <w:tc>
          <w:tcPr>
            <w:tcW w:w="770" w:type="dxa"/>
          </w:tcPr>
          <w:p w:rsidR="00C55425" w:rsidRPr="001C10D5" w:rsidRDefault="00C55425" w:rsidP="001C10D5">
            <w:pPr>
              <w:spacing w:after="120" w:line="240" w:lineRule="auto"/>
              <w:jc w:val="both"/>
              <w:rPr>
                <w:b/>
                <w:bCs/>
                <w:smallCaps/>
              </w:rPr>
            </w:pPr>
            <w:r w:rsidRPr="001C10D5">
              <w:rPr>
                <w:b/>
                <w:bCs/>
                <w:smallCaps/>
              </w:rPr>
              <w:t>1</w:t>
            </w:r>
          </w:p>
        </w:tc>
      </w:tr>
      <w:tr w:rsidR="00C55425" w:rsidRPr="001A0691">
        <w:tc>
          <w:tcPr>
            <w:tcW w:w="8472" w:type="dxa"/>
          </w:tcPr>
          <w:p w:rsidR="00C55425" w:rsidRPr="001C10D5" w:rsidRDefault="00C55425" w:rsidP="001C10D5">
            <w:pPr>
              <w:spacing w:after="120" w:line="240" w:lineRule="auto"/>
              <w:jc w:val="both"/>
              <w:rPr>
                <w:b/>
                <w:bCs/>
                <w:smallCaps/>
              </w:rPr>
            </w:pPr>
            <w:r w:rsidRPr="001C10D5">
              <w:rPr>
                <w:b/>
                <w:bCs/>
                <w:smallCaps/>
              </w:rPr>
              <w:t>1.</w:t>
            </w:r>
            <w:r w:rsidRPr="001C10D5">
              <w:rPr>
                <w:b/>
                <w:bCs/>
                <w:smallCaps/>
              </w:rPr>
              <w:tab/>
              <w:t>Introduction</w:t>
            </w:r>
          </w:p>
        </w:tc>
        <w:tc>
          <w:tcPr>
            <w:tcW w:w="770" w:type="dxa"/>
          </w:tcPr>
          <w:p w:rsidR="00C55425" w:rsidRPr="001C10D5" w:rsidRDefault="00C55425" w:rsidP="001C10D5">
            <w:pPr>
              <w:spacing w:after="120" w:line="240" w:lineRule="auto"/>
              <w:jc w:val="both"/>
              <w:rPr>
                <w:b/>
                <w:bCs/>
                <w:smallCaps/>
              </w:rPr>
            </w:pPr>
            <w:r w:rsidRPr="001C10D5">
              <w:rPr>
                <w:b/>
                <w:bCs/>
                <w:smallCaps/>
              </w:rPr>
              <w:t>2</w:t>
            </w:r>
          </w:p>
        </w:tc>
      </w:tr>
      <w:tr w:rsidR="00C55425" w:rsidRPr="001A0691">
        <w:tc>
          <w:tcPr>
            <w:tcW w:w="8472" w:type="dxa"/>
          </w:tcPr>
          <w:p w:rsidR="00C55425" w:rsidRPr="001C10D5" w:rsidRDefault="00C55425" w:rsidP="001C10D5">
            <w:pPr>
              <w:spacing w:after="0" w:line="240" w:lineRule="auto"/>
              <w:rPr>
                <w:b/>
                <w:bCs/>
                <w:smallCaps/>
              </w:rPr>
            </w:pPr>
            <w:r w:rsidRPr="001C10D5">
              <w:rPr>
                <w:b/>
                <w:bCs/>
                <w:smallCaps/>
              </w:rPr>
              <w:t>2.</w:t>
            </w:r>
            <w:r w:rsidRPr="001C10D5">
              <w:rPr>
                <w:b/>
                <w:bCs/>
                <w:smallCaps/>
              </w:rPr>
              <w:tab/>
              <w:t>Alcohol, productivity and workplace alcohol-related harm</w:t>
            </w:r>
          </w:p>
        </w:tc>
        <w:tc>
          <w:tcPr>
            <w:tcW w:w="770" w:type="dxa"/>
          </w:tcPr>
          <w:p w:rsidR="00C55425" w:rsidRPr="001C10D5" w:rsidRDefault="00C55425" w:rsidP="001C10D5">
            <w:pPr>
              <w:spacing w:after="0" w:line="240" w:lineRule="auto"/>
              <w:rPr>
                <w:b/>
                <w:bCs/>
                <w:smallCaps/>
              </w:rPr>
            </w:pPr>
            <w:r w:rsidRPr="001C10D5">
              <w:rPr>
                <w:b/>
                <w:bCs/>
                <w:smallCaps/>
              </w:rPr>
              <w:t>3</w:t>
            </w:r>
          </w:p>
        </w:tc>
      </w:tr>
      <w:tr w:rsidR="00C55425" w:rsidRPr="001A0691">
        <w:tc>
          <w:tcPr>
            <w:tcW w:w="8472" w:type="dxa"/>
          </w:tcPr>
          <w:p w:rsidR="00C55425" w:rsidRPr="001A0691" w:rsidRDefault="00C55425" w:rsidP="001C10D5">
            <w:pPr>
              <w:spacing w:after="0" w:line="240" w:lineRule="auto"/>
            </w:pPr>
            <w:r w:rsidRPr="001A0691">
              <w:t>2.1</w:t>
            </w:r>
            <w:r w:rsidRPr="001A0691">
              <w:tab/>
              <w:t>Wealth and alcohol</w:t>
            </w:r>
          </w:p>
        </w:tc>
        <w:tc>
          <w:tcPr>
            <w:tcW w:w="770" w:type="dxa"/>
          </w:tcPr>
          <w:p w:rsidR="00C55425" w:rsidRPr="009C58DB" w:rsidRDefault="00C55425" w:rsidP="001C10D5">
            <w:pPr>
              <w:spacing w:after="0" w:line="240" w:lineRule="auto"/>
            </w:pPr>
            <w:r w:rsidRPr="009C58DB">
              <w:t>3</w:t>
            </w:r>
          </w:p>
        </w:tc>
      </w:tr>
      <w:tr w:rsidR="00C55425" w:rsidRPr="001A0691">
        <w:tc>
          <w:tcPr>
            <w:tcW w:w="8472" w:type="dxa"/>
          </w:tcPr>
          <w:p w:rsidR="00C55425" w:rsidRPr="001A0691" w:rsidRDefault="00C55425" w:rsidP="001C10D5">
            <w:pPr>
              <w:spacing w:after="0" w:line="240" w:lineRule="auto"/>
            </w:pPr>
            <w:r w:rsidRPr="001A0691">
              <w:t>2.2</w:t>
            </w:r>
            <w:r w:rsidRPr="001A0691">
              <w:tab/>
              <w:t>Societal level effects</w:t>
            </w:r>
          </w:p>
        </w:tc>
        <w:tc>
          <w:tcPr>
            <w:tcW w:w="770" w:type="dxa"/>
          </w:tcPr>
          <w:p w:rsidR="00C55425" w:rsidRPr="009C58DB" w:rsidRDefault="00C55425" w:rsidP="001C10D5">
            <w:pPr>
              <w:spacing w:after="0" w:line="240" w:lineRule="auto"/>
            </w:pPr>
            <w:r w:rsidRPr="009C58DB">
              <w:t>4</w:t>
            </w:r>
          </w:p>
        </w:tc>
      </w:tr>
      <w:tr w:rsidR="00C55425" w:rsidRPr="001A0691">
        <w:tc>
          <w:tcPr>
            <w:tcW w:w="8472" w:type="dxa"/>
          </w:tcPr>
          <w:p w:rsidR="00C55425" w:rsidRPr="001A0691" w:rsidRDefault="00C55425" w:rsidP="001C10D5">
            <w:pPr>
              <w:spacing w:after="0" w:line="240" w:lineRule="auto"/>
              <w:jc w:val="both"/>
            </w:pPr>
            <w:r w:rsidRPr="001A0691">
              <w:t>2.3</w:t>
            </w:r>
            <w:r w:rsidRPr="001A0691">
              <w:tab/>
              <w:t>Social cost studies and lost productivity</w:t>
            </w:r>
          </w:p>
        </w:tc>
        <w:tc>
          <w:tcPr>
            <w:tcW w:w="770" w:type="dxa"/>
          </w:tcPr>
          <w:p w:rsidR="00C55425" w:rsidRPr="009C58DB" w:rsidRDefault="00C55425" w:rsidP="001C10D5">
            <w:pPr>
              <w:spacing w:after="0" w:line="240" w:lineRule="auto"/>
              <w:jc w:val="both"/>
            </w:pPr>
            <w:r w:rsidRPr="009C58DB">
              <w:t>4</w:t>
            </w:r>
          </w:p>
        </w:tc>
      </w:tr>
      <w:tr w:rsidR="00C55425" w:rsidRPr="001A0691">
        <w:tc>
          <w:tcPr>
            <w:tcW w:w="8472" w:type="dxa"/>
          </w:tcPr>
          <w:p w:rsidR="00C55425" w:rsidRPr="001C10D5" w:rsidRDefault="00C55425" w:rsidP="001C10D5">
            <w:pPr>
              <w:spacing w:after="0" w:line="240" w:lineRule="auto"/>
              <w:jc w:val="both"/>
              <w:rPr>
                <w:color w:val="000000"/>
                <w:lang w:eastAsia="en-GB"/>
              </w:rPr>
            </w:pPr>
            <w:r w:rsidRPr="001C10D5">
              <w:rPr>
                <w:color w:val="000000"/>
                <w:lang w:eastAsia="en-GB"/>
              </w:rPr>
              <w:t>2.4</w:t>
            </w:r>
            <w:r w:rsidRPr="001C10D5">
              <w:rPr>
                <w:color w:val="000000"/>
                <w:lang w:eastAsia="en-GB"/>
              </w:rPr>
              <w:tab/>
              <w:t>Premature mortality</w:t>
            </w:r>
          </w:p>
        </w:tc>
        <w:tc>
          <w:tcPr>
            <w:tcW w:w="770" w:type="dxa"/>
          </w:tcPr>
          <w:p w:rsidR="00C55425" w:rsidRPr="001C10D5" w:rsidRDefault="00C55425" w:rsidP="001C10D5">
            <w:pPr>
              <w:spacing w:after="0" w:line="240" w:lineRule="auto"/>
              <w:jc w:val="both"/>
              <w:rPr>
                <w:color w:val="000000"/>
                <w:lang w:eastAsia="en-GB"/>
              </w:rPr>
            </w:pPr>
            <w:r w:rsidRPr="001C10D5">
              <w:rPr>
                <w:color w:val="000000"/>
                <w:lang w:eastAsia="en-GB"/>
              </w:rPr>
              <w:t>7</w:t>
            </w:r>
          </w:p>
        </w:tc>
      </w:tr>
      <w:tr w:rsidR="00C55425" w:rsidRPr="001A0691">
        <w:tc>
          <w:tcPr>
            <w:tcW w:w="8472" w:type="dxa"/>
          </w:tcPr>
          <w:p w:rsidR="00C55425" w:rsidRPr="001C10D5" w:rsidRDefault="00C55425" w:rsidP="001C10D5">
            <w:pPr>
              <w:autoSpaceDE w:val="0"/>
              <w:autoSpaceDN w:val="0"/>
              <w:adjustRightInd w:val="0"/>
              <w:spacing w:after="120" w:line="240" w:lineRule="auto"/>
              <w:jc w:val="both"/>
              <w:rPr>
                <w:color w:val="000000"/>
                <w:lang w:eastAsia="en-GB"/>
              </w:rPr>
            </w:pPr>
            <w:r w:rsidRPr="001C10D5">
              <w:rPr>
                <w:color w:val="000000"/>
                <w:lang w:eastAsia="en-GB"/>
              </w:rPr>
              <w:t xml:space="preserve">2.5 </w:t>
            </w:r>
            <w:r w:rsidRPr="001C10D5">
              <w:rPr>
                <w:color w:val="000000"/>
                <w:lang w:eastAsia="en-GB"/>
              </w:rPr>
              <w:tab/>
              <w:t>Individual level studies</w:t>
            </w:r>
          </w:p>
        </w:tc>
        <w:tc>
          <w:tcPr>
            <w:tcW w:w="770" w:type="dxa"/>
          </w:tcPr>
          <w:p w:rsidR="00C55425" w:rsidRPr="001C10D5" w:rsidRDefault="00C55425" w:rsidP="001C10D5">
            <w:pPr>
              <w:autoSpaceDE w:val="0"/>
              <w:autoSpaceDN w:val="0"/>
              <w:adjustRightInd w:val="0"/>
              <w:spacing w:after="120" w:line="240" w:lineRule="auto"/>
              <w:jc w:val="both"/>
              <w:rPr>
                <w:color w:val="000000"/>
                <w:lang w:eastAsia="en-GB"/>
              </w:rPr>
            </w:pPr>
            <w:r w:rsidRPr="001C10D5">
              <w:rPr>
                <w:color w:val="000000"/>
                <w:lang w:eastAsia="en-GB"/>
              </w:rPr>
              <w:t>9</w:t>
            </w:r>
          </w:p>
        </w:tc>
      </w:tr>
      <w:tr w:rsidR="00C55425" w:rsidRPr="001A0691">
        <w:tc>
          <w:tcPr>
            <w:tcW w:w="8472" w:type="dxa"/>
          </w:tcPr>
          <w:p w:rsidR="00C55425" w:rsidRPr="001C10D5" w:rsidRDefault="00C55425" w:rsidP="001C10D5">
            <w:pPr>
              <w:spacing w:after="0" w:line="240" w:lineRule="auto"/>
              <w:jc w:val="both"/>
              <w:rPr>
                <w:b/>
                <w:bCs/>
                <w:smallCaps/>
              </w:rPr>
            </w:pPr>
            <w:r w:rsidRPr="001C10D5">
              <w:rPr>
                <w:b/>
                <w:bCs/>
                <w:smallCaps/>
              </w:rPr>
              <w:t>3.</w:t>
            </w:r>
            <w:r w:rsidRPr="001C10D5">
              <w:rPr>
                <w:b/>
                <w:bCs/>
                <w:smallCaps/>
              </w:rPr>
              <w:tab/>
              <w:t>Interventions to reduce alcohol-related harm</w:t>
            </w:r>
          </w:p>
        </w:tc>
        <w:tc>
          <w:tcPr>
            <w:tcW w:w="770" w:type="dxa"/>
          </w:tcPr>
          <w:p w:rsidR="00C55425" w:rsidRPr="001C10D5" w:rsidRDefault="00C55425" w:rsidP="001C10D5">
            <w:pPr>
              <w:spacing w:after="0" w:line="240" w:lineRule="auto"/>
              <w:jc w:val="both"/>
              <w:rPr>
                <w:b/>
                <w:bCs/>
                <w:smallCaps/>
              </w:rPr>
            </w:pPr>
            <w:r w:rsidRPr="001C10D5">
              <w:rPr>
                <w:b/>
                <w:bCs/>
                <w:smallCaps/>
              </w:rPr>
              <w:t>11</w:t>
            </w:r>
          </w:p>
        </w:tc>
      </w:tr>
      <w:tr w:rsidR="00C55425" w:rsidRPr="001A0691">
        <w:tc>
          <w:tcPr>
            <w:tcW w:w="8472" w:type="dxa"/>
          </w:tcPr>
          <w:p w:rsidR="00C55425" w:rsidRPr="001C10D5" w:rsidRDefault="00C55425" w:rsidP="001C10D5">
            <w:pPr>
              <w:autoSpaceDE w:val="0"/>
              <w:autoSpaceDN w:val="0"/>
              <w:adjustRightInd w:val="0"/>
              <w:spacing w:after="0" w:line="240" w:lineRule="auto"/>
              <w:jc w:val="both"/>
              <w:rPr>
                <w:color w:val="000000"/>
                <w:lang w:eastAsia="en-GB"/>
              </w:rPr>
            </w:pPr>
            <w:r w:rsidRPr="001C10D5">
              <w:rPr>
                <w:color w:val="000000"/>
                <w:lang w:eastAsia="en-GB"/>
              </w:rPr>
              <w:t xml:space="preserve">3.1 </w:t>
            </w:r>
            <w:r w:rsidRPr="001C10D5">
              <w:rPr>
                <w:color w:val="000000"/>
                <w:lang w:eastAsia="en-GB"/>
              </w:rPr>
              <w:tab/>
              <w:t>Population based interventions</w:t>
            </w:r>
          </w:p>
        </w:tc>
        <w:tc>
          <w:tcPr>
            <w:tcW w:w="770" w:type="dxa"/>
          </w:tcPr>
          <w:p w:rsidR="00C55425" w:rsidRPr="001C10D5" w:rsidRDefault="00C55425" w:rsidP="001C10D5">
            <w:pPr>
              <w:autoSpaceDE w:val="0"/>
              <w:autoSpaceDN w:val="0"/>
              <w:adjustRightInd w:val="0"/>
              <w:spacing w:after="0" w:line="240" w:lineRule="auto"/>
              <w:jc w:val="both"/>
              <w:rPr>
                <w:color w:val="000000"/>
                <w:lang w:eastAsia="en-GB"/>
              </w:rPr>
            </w:pPr>
            <w:r w:rsidRPr="001C10D5">
              <w:rPr>
                <w:color w:val="000000"/>
                <w:lang w:eastAsia="en-GB"/>
              </w:rPr>
              <w:t>11</w:t>
            </w:r>
          </w:p>
        </w:tc>
      </w:tr>
      <w:tr w:rsidR="00C55425" w:rsidRPr="001A0691">
        <w:tc>
          <w:tcPr>
            <w:tcW w:w="8472" w:type="dxa"/>
          </w:tcPr>
          <w:p w:rsidR="00C55425" w:rsidRPr="001A0691" w:rsidRDefault="00C55425" w:rsidP="001C10D5">
            <w:pPr>
              <w:spacing w:after="0" w:line="240" w:lineRule="auto"/>
              <w:jc w:val="both"/>
            </w:pPr>
            <w:r w:rsidRPr="001A0691">
              <w:t xml:space="preserve">3.2 </w:t>
            </w:r>
            <w:r w:rsidRPr="001A0691">
              <w:tab/>
              <w:t>Impact of policies on jobs</w:t>
            </w:r>
          </w:p>
        </w:tc>
        <w:tc>
          <w:tcPr>
            <w:tcW w:w="770" w:type="dxa"/>
          </w:tcPr>
          <w:p w:rsidR="00C55425" w:rsidRPr="009C58DB" w:rsidRDefault="00C55425" w:rsidP="001C10D5">
            <w:pPr>
              <w:spacing w:after="0" w:line="240" w:lineRule="auto"/>
              <w:jc w:val="both"/>
            </w:pPr>
            <w:r w:rsidRPr="009C58DB">
              <w:t>11</w:t>
            </w:r>
          </w:p>
        </w:tc>
      </w:tr>
      <w:tr w:rsidR="00C55425" w:rsidRPr="001A0691">
        <w:tc>
          <w:tcPr>
            <w:tcW w:w="8472" w:type="dxa"/>
          </w:tcPr>
          <w:p w:rsidR="00C55425" w:rsidRPr="001C10D5" w:rsidRDefault="00C55425" w:rsidP="001C10D5">
            <w:pPr>
              <w:autoSpaceDE w:val="0"/>
              <w:autoSpaceDN w:val="0"/>
              <w:adjustRightInd w:val="0"/>
              <w:spacing w:after="0" w:line="240" w:lineRule="auto"/>
              <w:jc w:val="both"/>
              <w:rPr>
                <w:color w:val="000000"/>
                <w:lang w:eastAsia="en-GB"/>
              </w:rPr>
            </w:pPr>
            <w:r w:rsidRPr="001C10D5">
              <w:rPr>
                <w:color w:val="000000"/>
                <w:lang w:eastAsia="en-GB"/>
              </w:rPr>
              <w:t>3.3</w:t>
            </w:r>
            <w:r w:rsidRPr="001C10D5">
              <w:rPr>
                <w:color w:val="000000"/>
                <w:lang w:eastAsia="en-GB"/>
              </w:rPr>
              <w:tab/>
              <w:t>Structural factors</w:t>
            </w:r>
          </w:p>
        </w:tc>
        <w:tc>
          <w:tcPr>
            <w:tcW w:w="770" w:type="dxa"/>
          </w:tcPr>
          <w:p w:rsidR="00C55425" w:rsidRPr="001C10D5" w:rsidRDefault="00C55425" w:rsidP="001C10D5">
            <w:pPr>
              <w:autoSpaceDE w:val="0"/>
              <w:autoSpaceDN w:val="0"/>
              <w:adjustRightInd w:val="0"/>
              <w:spacing w:after="0" w:line="240" w:lineRule="auto"/>
              <w:jc w:val="both"/>
              <w:rPr>
                <w:color w:val="000000"/>
                <w:lang w:eastAsia="en-GB"/>
              </w:rPr>
            </w:pPr>
            <w:r w:rsidRPr="001C10D5">
              <w:rPr>
                <w:color w:val="000000"/>
                <w:lang w:eastAsia="en-GB"/>
              </w:rPr>
              <w:t>12</w:t>
            </w:r>
          </w:p>
        </w:tc>
      </w:tr>
      <w:tr w:rsidR="00C55425" w:rsidRPr="001A0691">
        <w:tc>
          <w:tcPr>
            <w:tcW w:w="8472" w:type="dxa"/>
          </w:tcPr>
          <w:p w:rsidR="00C55425" w:rsidRPr="001C10D5" w:rsidRDefault="00C55425" w:rsidP="001C10D5">
            <w:pPr>
              <w:autoSpaceDE w:val="0"/>
              <w:autoSpaceDN w:val="0"/>
              <w:adjustRightInd w:val="0"/>
              <w:spacing w:after="120" w:line="240" w:lineRule="auto"/>
              <w:jc w:val="both"/>
              <w:rPr>
                <w:color w:val="000000"/>
              </w:rPr>
            </w:pPr>
            <w:r w:rsidRPr="001C10D5">
              <w:rPr>
                <w:color w:val="000000"/>
              </w:rPr>
              <w:t>3.4</w:t>
            </w:r>
            <w:r w:rsidRPr="001C10D5">
              <w:rPr>
                <w:color w:val="000000"/>
              </w:rPr>
              <w:tab/>
              <w:t>Individually directed interventions</w:t>
            </w:r>
          </w:p>
        </w:tc>
        <w:tc>
          <w:tcPr>
            <w:tcW w:w="770" w:type="dxa"/>
          </w:tcPr>
          <w:p w:rsidR="00C55425" w:rsidRPr="001C10D5" w:rsidRDefault="00C55425" w:rsidP="001C10D5">
            <w:pPr>
              <w:autoSpaceDE w:val="0"/>
              <w:autoSpaceDN w:val="0"/>
              <w:adjustRightInd w:val="0"/>
              <w:spacing w:after="120" w:line="240" w:lineRule="auto"/>
              <w:jc w:val="both"/>
              <w:rPr>
                <w:color w:val="000000"/>
              </w:rPr>
            </w:pPr>
            <w:r w:rsidRPr="001C10D5">
              <w:rPr>
                <w:color w:val="000000"/>
              </w:rPr>
              <w:t>14</w:t>
            </w:r>
          </w:p>
        </w:tc>
      </w:tr>
      <w:tr w:rsidR="00C55425" w:rsidRPr="001A0691">
        <w:tc>
          <w:tcPr>
            <w:tcW w:w="8472" w:type="dxa"/>
          </w:tcPr>
          <w:p w:rsidR="00C55425" w:rsidRPr="001C10D5" w:rsidRDefault="00C55425" w:rsidP="001C10D5">
            <w:pPr>
              <w:autoSpaceDE w:val="0"/>
              <w:autoSpaceDN w:val="0"/>
              <w:adjustRightInd w:val="0"/>
              <w:spacing w:after="120" w:line="240" w:lineRule="auto"/>
              <w:jc w:val="both"/>
              <w:rPr>
                <w:b/>
                <w:bCs/>
                <w:smallCaps/>
                <w:lang w:eastAsia="en-GB"/>
              </w:rPr>
            </w:pPr>
            <w:r w:rsidRPr="001C10D5">
              <w:rPr>
                <w:b/>
                <w:bCs/>
                <w:smallCaps/>
                <w:lang w:eastAsia="en-GB"/>
              </w:rPr>
              <w:t>4</w:t>
            </w:r>
            <w:r w:rsidRPr="001C10D5">
              <w:rPr>
                <w:b/>
                <w:bCs/>
                <w:smallCaps/>
                <w:lang w:eastAsia="en-GB"/>
              </w:rPr>
              <w:tab/>
              <w:t xml:space="preserve">Conclusions </w:t>
            </w:r>
          </w:p>
        </w:tc>
        <w:tc>
          <w:tcPr>
            <w:tcW w:w="770" w:type="dxa"/>
          </w:tcPr>
          <w:p w:rsidR="00C55425" w:rsidRPr="001C10D5" w:rsidRDefault="00C55425" w:rsidP="001C10D5">
            <w:pPr>
              <w:autoSpaceDE w:val="0"/>
              <w:autoSpaceDN w:val="0"/>
              <w:adjustRightInd w:val="0"/>
              <w:spacing w:after="120" w:line="240" w:lineRule="auto"/>
              <w:jc w:val="both"/>
              <w:rPr>
                <w:b/>
                <w:bCs/>
                <w:smallCaps/>
                <w:lang w:eastAsia="en-GB"/>
              </w:rPr>
            </w:pPr>
            <w:r w:rsidRPr="001C10D5">
              <w:rPr>
                <w:b/>
                <w:bCs/>
                <w:smallCaps/>
                <w:lang w:eastAsia="en-GB"/>
              </w:rPr>
              <w:t>15</w:t>
            </w:r>
          </w:p>
        </w:tc>
      </w:tr>
      <w:tr w:rsidR="00C55425" w:rsidRPr="001A0691">
        <w:tc>
          <w:tcPr>
            <w:tcW w:w="8472" w:type="dxa"/>
          </w:tcPr>
          <w:p w:rsidR="00C55425" w:rsidRPr="001C10D5" w:rsidRDefault="00C55425" w:rsidP="001C10D5">
            <w:pPr>
              <w:autoSpaceDE w:val="0"/>
              <w:autoSpaceDN w:val="0"/>
              <w:adjustRightInd w:val="0"/>
              <w:spacing w:after="0" w:line="240" w:lineRule="auto"/>
              <w:jc w:val="both"/>
              <w:rPr>
                <w:b/>
                <w:bCs/>
                <w:smallCaps/>
                <w:lang w:eastAsia="en-GB"/>
              </w:rPr>
            </w:pPr>
            <w:r w:rsidRPr="001C10D5">
              <w:rPr>
                <w:b/>
                <w:bCs/>
                <w:smallCaps/>
                <w:lang w:eastAsia="en-GB"/>
              </w:rPr>
              <w:t xml:space="preserve">                References</w:t>
            </w:r>
          </w:p>
        </w:tc>
        <w:tc>
          <w:tcPr>
            <w:tcW w:w="770" w:type="dxa"/>
          </w:tcPr>
          <w:p w:rsidR="00C55425" w:rsidRPr="001C10D5" w:rsidRDefault="00C55425" w:rsidP="001C10D5">
            <w:pPr>
              <w:autoSpaceDE w:val="0"/>
              <w:autoSpaceDN w:val="0"/>
              <w:adjustRightInd w:val="0"/>
              <w:spacing w:after="0" w:line="240" w:lineRule="auto"/>
              <w:jc w:val="both"/>
              <w:rPr>
                <w:b/>
                <w:bCs/>
                <w:smallCaps/>
                <w:lang w:eastAsia="en-GB"/>
              </w:rPr>
            </w:pPr>
            <w:r w:rsidRPr="001C10D5">
              <w:rPr>
                <w:b/>
                <w:bCs/>
                <w:smallCaps/>
                <w:lang w:eastAsia="en-GB"/>
              </w:rPr>
              <w:t>16</w:t>
            </w:r>
          </w:p>
        </w:tc>
      </w:tr>
    </w:tbl>
    <w:p w:rsidR="00C55425" w:rsidRPr="00B503EE" w:rsidRDefault="00C55425" w:rsidP="00FA148F">
      <w:pPr>
        <w:spacing w:after="0" w:line="240" w:lineRule="auto"/>
        <w:jc w:val="both"/>
        <w:sectPr w:rsidR="00C55425" w:rsidRPr="00B503EE" w:rsidSect="00C635A7">
          <w:headerReference w:type="default" r:id="rId15"/>
          <w:pgSz w:w="11906" w:h="16838" w:code="9"/>
          <w:pgMar w:top="1440" w:right="1440" w:bottom="1440" w:left="1440" w:header="709" w:footer="709" w:gutter="0"/>
          <w:cols w:space="708"/>
          <w:docGrid w:linePitch="360"/>
        </w:sectPr>
      </w:pPr>
    </w:p>
    <w:p w:rsidR="00C55425" w:rsidRPr="00AB61C2" w:rsidRDefault="00C55425" w:rsidP="00AB61C2">
      <w:pPr>
        <w:pStyle w:val="Kop1"/>
      </w:pPr>
      <w:r w:rsidRPr="00AB61C2">
        <w:lastRenderedPageBreak/>
        <w:t>Summary</w:t>
      </w:r>
    </w:p>
    <w:p w:rsidR="00C55425" w:rsidRDefault="00C55425" w:rsidP="004A741C">
      <w:pPr>
        <w:spacing w:after="0" w:line="240" w:lineRule="auto"/>
        <w:jc w:val="both"/>
      </w:pPr>
    </w:p>
    <w:p w:rsidR="00C55425" w:rsidRPr="00692170" w:rsidRDefault="00C55425" w:rsidP="004A741C">
      <w:pPr>
        <w:spacing w:after="0" w:line="240" w:lineRule="auto"/>
        <w:jc w:val="both"/>
        <w:rPr>
          <w:b/>
          <w:bCs/>
        </w:rPr>
      </w:pPr>
      <w:r w:rsidRPr="00692170">
        <w:rPr>
          <w:b/>
          <w:bCs/>
        </w:rPr>
        <w:t>Wealth and alcohol</w:t>
      </w:r>
    </w:p>
    <w:p w:rsidR="00C55425" w:rsidRDefault="00C55425" w:rsidP="004A741C">
      <w:pPr>
        <w:spacing w:after="0" w:line="240" w:lineRule="auto"/>
        <w:jc w:val="both"/>
      </w:pPr>
      <w:r>
        <w:t xml:space="preserve">Even within the European Union, in general, the lower the wealth of a country, the lower the level of alcohol consumption (and the greater the proportion of abstainers) but the greater the burden of alcohol-related harm per litre of alcohol consumed. </w:t>
      </w:r>
    </w:p>
    <w:p w:rsidR="00C55425" w:rsidRDefault="00C55425" w:rsidP="004A741C">
      <w:pPr>
        <w:spacing w:after="0" w:line="240" w:lineRule="auto"/>
      </w:pPr>
    </w:p>
    <w:p w:rsidR="00C55425" w:rsidRPr="00692170" w:rsidRDefault="00C55425" w:rsidP="004A741C">
      <w:pPr>
        <w:spacing w:after="0" w:line="240" w:lineRule="auto"/>
        <w:jc w:val="both"/>
        <w:rPr>
          <w:b/>
          <w:bCs/>
          <w:lang w:eastAsia="en-GB"/>
        </w:rPr>
      </w:pPr>
      <w:r w:rsidRPr="00692170">
        <w:rPr>
          <w:b/>
          <w:bCs/>
          <w:lang w:eastAsia="en-GB"/>
        </w:rPr>
        <w:t>Alcohol and lost productivity</w:t>
      </w:r>
    </w:p>
    <w:p w:rsidR="00C55425" w:rsidRDefault="00C55425" w:rsidP="004A741C">
      <w:pPr>
        <w:spacing w:after="0" w:line="240" w:lineRule="auto"/>
        <w:jc w:val="both"/>
      </w:pPr>
      <w:r>
        <w:rPr>
          <w:lang w:eastAsia="en-GB"/>
        </w:rPr>
        <w:t>There is a relationship between societal and individual level alcohol consumption and sickness absence, with a</w:t>
      </w:r>
      <w:r w:rsidRPr="00521AC1">
        <w:rPr>
          <w:color w:val="000000"/>
          <w:lang w:eastAsia="en-GB"/>
        </w:rPr>
        <w:t xml:space="preserve">lcohol </w:t>
      </w:r>
      <w:r>
        <w:rPr>
          <w:color w:val="000000"/>
          <w:lang w:eastAsia="en-GB"/>
        </w:rPr>
        <w:t>being</w:t>
      </w:r>
      <w:r w:rsidRPr="00521AC1">
        <w:rPr>
          <w:color w:val="000000"/>
          <w:lang w:eastAsia="en-GB"/>
        </w:rPr>
        <w:t xml:space="preserve"> a significant risk factor for absenteeism and </w:t>
      </w:r>
      <w:proofErr w:type="spellStart"/>
      <w:r w:rsidRPr="00521AC1">
        <w:rPr>
          <w:color w:val="000000"/>
          <w:lang w:eastAsia="en-GB"/>
        </w:rPr>
        <w:t>presenteeism</w:t>
      </w:r>
      <w:proofErr w:type="spellEnd"/>
      <w:r w:rsidRPr="00521AC1">
        <w:rPr>
          <w:color w:val="000000"/>
          <w:lang w:eastAsia="en-GB"/>
        </w:rPr>
        <w:t xml:space="preserve">, largely in a dose response manner. </w:t>
      </w:r>
      <w:r>
        <w:rPr>
          <w:lang w:eastAsia="en-GB"/>
        </w:rPr>
        <w:t>A</w:t>
      </w:r>
      <w:r>
        <w:t xml:space="preserve">lthough </w:t>
      </w:r>
      <w:r w:rsidRPr="00B503EE">
        <w:t>there are inherent difficulties in estimating productivity losses in social cost studies</w:t>
      </w:r>
      <w:r>
        <w:t xml:space="preserve">, in general, about half of the overall social costs of alcohol are due to lost productivity. </w:t>
      </w:r>
    </w:p>
    <w:p w:rsidR="00C55425" w:rsidRDefault="00C55425" w:rsidP="004A741C">
      <w:pPr>
        <w:spacing w:after="0" w:line="240" w:lineRule="auto"/>
        <w:jc w:val="both"/>
      </w:pPr>
    </w:p>
    <w:p w:rsidR="00C55425" w:rsidRPr="00692170" w:rsidRDefault="00C55425" w:rsidP="004A741C">
      <w:pPr>
        <w:spacing w:after="0" w:line="240" w:lineRule="auto"/>
        <w:jc w:val="both"/>
        <w:rPr>
          <w:b/>
          <w:bCs/>
          <w:color w:val="000000"/>
          <w:lang w:eastAsia="en-GB"/>
        </w:rPr>
      </w:pPr>
      <w:r w:rsidRPr="00692170">
        <w:rPr>
          <w:b/>
          <w:bCs/>
          <w:color w:val="000000"/>
          <w:lang w:eastAsia="en-GB"/>
        </w:rPr>
        <w:t>Alcohol and inequalities</w:t>
      </w:r>
    </w:p>
    <w:p w:rsidR="00C55425" w:rsidRPr="008A07D6" w:rsidRDefault="00C55425" w:rsidP="004A741C">
      <w:pPr>
        <w:spacing w:after="0" w:line="240" w:lineRule="auto"/>
        <w:jc w:val="both"/>
        <w:rPr>
          <w:color w:val="000000"/>
          <w:lang w:eastAsia="en-GB"/>
        </w:rPr>
      </w:pPr>
      <w:r>
        <w:rPr>
          <w:color w:val="000000"/>
          <w:lang w:eastAsia="en-GB"/>
        </w:rPr>
        <w:t xml:space="preserve">Alcohol is a major cause of inequalities in premature mortality between and within the countries of the </w:t>
      </w:r>
      <w:smartTag w:uri="urn:schemas-microsoft-com:office:smarttags" w:element="place">
        <w:r>
          <w:rPr>
            <w:color w:val="000000"/>
            <w:lang w:eastAsia="en-GB"/>
          </w:rPr>
          <w:t>Union</w:t>
        </w:r>
      </w:smartTag>
      <w:r>
        <w:rPr>
          <w:color w:val="000000"/>
          <w:lang w:eastAsia="en-GB"/>
        </w:rPr>
        <w:t xml:space="preserve">. Inequalities in premature mortality are in turn an impediment to economic efficiency and productivity. </w:t>
      </w:r>
    </w:p>
    <w:p w:rsidR="00C55425" w:rsidRDefault="00C55425" w:rsidP="004A741C">
      <w:pPr>
        <w:autoSpaceDE w:val="0"/>
        <w:autoSpaceDN w:val="0"/>
        <w:adjustRightInd w:val="0"/>
        <w:spacing w:after="0" w:line="240" w:lineRule="auto"/>
        <w:jc w:val="both"/>
        <w:rPr>
          <w:b/>
          <w:bCs/>
          <w:color w:val="000000"/>
          <w:lang w:eastAsia="en-GB"/>
        </w:rPr>
      </w:pPr>
    </w:p>
    <w:p w:rsidR="00C55425" w:rsidRPr="00521AC1" w:rsidRDefault="00C55425" w:rsidP="004A741C">
      <w:pPr>
        <w:autoSpaceDE w:val="0"/>
        <w:autoSpaceDN w:val="0"/>
        <w:adjustRightInd w:val="0"/>
        <w:spacing w:after="0" w:line="240" w:lineRule="auto"/>
        <w:jc w:val="both"/>
        <w:rPr>
          <w:color w:val="000000"/>
          <w:lang w:eastAsia="en-GB"/>
        </w:rPr>
      </w:pPr>
      <w:r>
        <w:rPr>
          <w:b/>
          <w:bCs/>
          <w:color w:val="000000"/>
          <w:lang w:eastAsia="en-GB"/>
        </w:rPr>
        <w:t>Alcohol policies and lost productivity costs</w:t>
      </w:r>
    </w:p>
    <w:p w:rsidR="00C55425" w:rsidRPr="00AF040F" w:rsidRDefault="00C55425" w:rsidP="004A741C">
      <w:pPr>
        <w:spacing w:after="0" w:line="240" w:lineRule="auto"/>
        <w:jc w:val="both"/>
        <w:rPr>
          <w:color w:val="000000"/>
          <w:lang w:eastAsia="en-GB"/>
        </w:rPr>
      </w:pPr>
      <w:r w:rsidRPr="00692170">
        <w:rPr>
          <w:color w:val="000000"/>
          <w:lang w:eastAsia="en-GB"/>
        </w:rPr>
        <w:t>A</w:t>
      </w:r>
      <w:r>
        <w:t>lcohol policies can, to a considerable extent, reduce lost productivity costs due to alcohol. T</w:t>
      </w:r>
      <w:r>
        <w:rPr>
          <w:color w:val="000000"/>
          <w:lang w:eastAsia="en-GB"/>
        </w:rPr>
        <w:t>ax and price policies are, if anything, likely to lead to an overall increase in jobs (rather than job losses) and increase profits for the alcohol industry.</w:t>
      </w:r>
    </w:p>
    <w:p w:rsidR="00C55425" w:rsidRDefault="00C55425" w:rsidP="004A741C">
      <w:pPr>
        <w:autoSpaceDE w:val="0"/>
        <w:autoSpaceDN w:val="0"/>
        <w:adjustRightInd w:val="0"/>
        <w:spacing w:after="0" w:line="240" w:lineRule="auto"/>
        <w:jc w:val="both"/>
        <w:rPr>
          <w:b/>
          <w:bCs/>
          <w:color w:val="000000"/>
          <w:lang w:eastAsia="en-GB"/>
        </w:rPr>
      </w:pPr>
    </w:p>
    <w:p w:rsidR="00C55425" w:rsidRPr="00AF040F" w:rsidRDefault="00C55425" w:rsidP="004A741C">
      <w:pPr>
        <w:autoSpaceDE w:val="0"/>
        <w:autoSpaceDN w:val="0"/>
        <w:adjustRightInd w:val="0"/>
        <w:spacing w:after="0" w:line="240" w:lineRule="auto"/>
        <w:jc w:val="both"/>
        <w:rPr>
          <w:b/>
          <w:bCs/>
          <w:color w:val="000000"/>
          <w:lang w:eastAsia="en-GB"/>
        </w:rPr>
      </w:pPr>
      <w:r>
        <w:rPr>
          <w:b/>
          <w:bCs/>
          <w:color w:val="000000"/>
          <w:lang w:eastAsia="en-GB"/>
        </w:rPr>
        <w:t>Work place structural factors</w:t>
      </w:r>
    </w:p>
    <w:p w:rsidR="00C55425" w:rsidRDefault="00C55425" w:rsidP="004A741C">
      <w:pPr>
        <w:autoSpaceDE w:val="0"/>
        <w:autoSpaceDN w:val="0"/>
        <w:adjustRightInd w:val="0"/>
        <w:spacing w:after="0" w:line="240" w:lineRule="auto"/>
        <w:jc w:val="both"/>
        <w:rPr>
          <w:color w:val="000000"/>
        </w:rPr>
      </w:pPr>
      <w:r>
        <w:rPr>
          <w:color w:val="000000"/>
        </w:rPr>
        <w:t xml:space="preserve">Structural factors at the workplace (high demand but low reward) increase the risk of alcohol use disorders. In contrast, no studies have tested the impact of changes in structural factors on alcohol related harm; one study has suggested that managerial style may be associated with differences in harm. </w:t>
      </w:r>
    </w:p>
    <w:p w:rsidR="00C55425" w:rsidRDefault="00C55425" w:rsidP="004A741C">
      <w:pPr>
        <w:autoSpaceDE w:val="0"/>
        <w:autoSpaceDN w:val="0"/>
        <w:adjustRightInd w:val="0"/>
        <w:spacing w:after="0" w:line="240" w:lineRule="auto"/>
        <w:jc w:val="both"/>
        <w:rPr>
          <w:color w:val="000000"/>
        </w:rPr>
      </w:pPr>
    </w:p>
    <w:p w:rsidR="00C55425" w:rsidRPr="00692170" w:rsidRDefault="00C55425" w:rsidP="004A741C">
      <w:pPr>
        <w:autoSpaceDE w:val="0"/>
        <w:autoSpaceDN w:val="0"/>
        <w:adjustRightInd w:val="0"/>
        <w:spacing w:after="0" w:line="240" w:lineRule="auto"/>
        <w:jc w:val="both"/>
        <w:rPr>
          <w:b/>
          <w:bCs/>
          <w:color w:val="000000"/>
        </w:rPr>
      </w:pPr>
      <w:r w:rsidRPr="00692170">
        <w:rPr>
          <w:b/>
          <w:bCs/>
          <w:color w:val="000000"/>
        </w:rPr>
        <w:t>Work place policies</w:t>
      </w:r>
    </w:p>
    <w:p w:rsidR="00C55425" w:rsidRPr="006011C6" w:rsidRDefault="00C55425" w:rsidP="004A741C">
      <w:pPr>
        <w:autoSpaceDE w:val="0"/>
        <w:autoSpaceDN w:val="0"/>
        <w:adjustRightInd w:val="0"/>
        <w:spacing w:after="0" w:line="240" w:lineRule="auto"/>
        <w:jc w:val="both"/>
        <w:rPr>
          <w:lang w:eastAsia="en-GB"/>
        </w:rPr>
      </w:pPr>
      <w:r>
        <w:rPr>
          <w:lang w:eastAsia="en-GB"/>
        </w:rPr>
        <w:t xml:space="preserve">There are very few studies that evaluate the impact of work place based policies to reduce alcohol-related harm. Nevertheless, from the limited literature, </w:t>
      </w:r>
      <w:r w:rsidRPr="006011C6">
        <w:rPr>
          <w:lang w:eastAsia="en-GB"/>
        </w:rPr>
        <w:t xml:space="preserve">brief interventions, interventions contained within health and life-style checks, psychosocial skills training and peer referral </w:t>
      </w:r>
      <w:r>
        <w:rPr>
          <w:lang w:eastAsia="en-GB"/>
        </w:rPr>
        <w:t xml:space="preserve">may all </w:t>
      </w:r>
      <w:r w:rsidRPr="006011C6">
        <w:rPr>
          <w:lang w:eastAsia="en-GB"/>
        </w:rPr>
        <w:t xml:space="preserve">have </w:t>
      </w:r>
      <w:r>
        <w:rPr>
          <w:lang w:eastAsia="en-GB"/>
        </w:rPr>
        <w:t xml:space="preserve">the </w:t>
      </w:r>
      <w:r w:rsidRPr="006011C6">
        <w:rPr>
          <w:lang w:eastAsia="en-GB"/>
        </w:rPr>
        <w:t>potential to produce beneficial</w:t>
      </w:r>
      <w:r>
        <w:rPr>
          <w:lang w:eastAsia="en-GB"/>
        </w:rPr>
        <w:t>, although rather small</w:t>
      </w:r>
      <w:r w:rsidRPr="006011C6">
        <w:rPr>
          <w:lang w:eastAsia="en-GB"/>
        </w:rPr>
        <w:t xml:space="preserve"> results.</w:t>
      </w:r>
    </w:p>
    <w:p w:rsidR="00C55425" w:rsidRPr="00133311" w:rsidRDefault="00C55425" w:rsidP="004A741C">
      <w:pPr>
        <w:autoSpaceDE w:val="0"/>
        <w:autoSpaceDN w:val="0"/>
        <w:adjustRightInd w:val="0"/>
        <w:spacing w:after="0" w:line="240" w:lineRule="auto"/>
        <w:jc w:val="both"/>
        <w:rPr>
          <w:lang w:eastAsia="en-GB"/>
        </w:rPr>
      </w:pPr>
    </w:p>
    <w:p w:rsidR="00C55425" w:rsidRPr="00692170" w:rsidRDefault="00C55425" w:rsidP="004A741C">
      <w:pPr>
        <w:autoSpaceDE w:val="0"/>
        <w:autoSpaceDN w:val="0"/>
        <w:adjustRightInd w:val="0"/>
        <w:spacing w:after="0" w:line="240" w:lineRule="auto"/>
        <w:jc w:val="both"/>
        <w:rPr>
          <w:b/>
          <w:bCs/>
          <w:lang w:eastAsia="en-GB"/>
        </w:rPr>
      </w:pPr>
      <w:r w:rsidRPr="00692170">
        <w:rPr>
          <w:b/>
          <w:bCs/>
          <w:lang w:eastAsia="en-GB"/>
        </w:rPr>
        <w:t>Conclusions</w:t>
      </w:r>
    </w:p>
    <w:p w:rsidR="00C55425" w:rsidRDefault="00C55425" w:rsidP="004A741C">
      <w:pPr>
        <w:spacing w:after="0" w:line="240" w:lineRule="auto"/>
        <w:jc w:val="both"/>
      </w:pPr>
      <w:r>
        <w:t>The extent to which work place based alcohol policies and programmes can contribute to reducing the harm done by alcohol to the economy of the European Union is not much. Work place policies should nevertheless be implemented and maintained for the simple reason that they can bring health gain. But, even if widely implemented they will only have limited impact at most on the economy. On the other hand, it is clear that alcohol policies that reduce overall levels of consumption will reduce the harm done by alcohol to the economy of the European Union, and have the potential of substantially doing so. A key option here is alcohol price policy which has the potential of substantially reducing alcohol-related harm, sickness absence and the social costs of alcohol and of increasing employment.</w:t>
      </w:r>
    </w:p>
    <w:p w:rsidR="00C55425" w:rsidRPr="00AB61C2" w:rsidRDefault="00C55425" w:rsidP="00AB61C2">
      <w:pPr>
        <w:pStyle w:val="Kop1"/>
      </w:pPr>
      <w:r>
        <w:br w:type="page"/>
      </w:r>
      <w:r w:rsidRPr="00AB61C2">
        <w:lastRenderedPageBreak/>
        <w:t>1.</w:t>
      </w:r>
      <w:r w:rsidRPr="00AB61C2">
        <w:tab/>
        <w:t>Introduction</w:t>
      </w:r>
    </w:p>
    <w:p w:rsidR="00C55425" w:rsidRDefault="00C55425" w:rsidP="00FA148F">
      <w:pPr>
        <w:spacing w:after="0" w:line="240" w:lineRule="auto"/>
        <w:jc w:val="both"/>
      </w:pPr>
    </w:p>
    <w:p w:rsidR="00C55425" w:rsidRDefault="00C55425" w:rsidP="00FA148F">
      <w:pPr>
        <w:spacing w:after="0" w:line="240" w:lineRule="auto"/>
        <w:jc w:val="both"/>
      </w:pPr>
      <w:r>
        <w:t xml:space="preserve">There is little doubt that alcohol can harm the economy of the European Union (hereafter, the </w:t>
      </w:r>
      <w:smartTag w:uri="urn:schemas-microsoft-com:office:smarttags" w:element="place">
        <w:r>
          <w:t>Union</w:t>
        </w:r>
      </w:smartTag>
      <w:r>
        <w:t xml:space="preserve">). </w:t>
      </w:r>
      <w:r w:rsidRPr="00B503EE">
        <w:t xml:space="preserve">Social costs studies suggest that alcohol leads to lost productivity costs at the workplace through both absenteeism and </w:t>
      </w:r>
      <w:proofErr w:type="spellStart"/>
      <w:r w:rsidRPr="00B503EE">
        <w:t>presenteeism</w:t>
      </w:r>
      <w:proofErr w:type="spellEnd"/>
      <w:r w:rsidRPr="00B503EE">
        <w:t xml:space="preserve"> (Anderson &amp; </w:t>
      </w:r>
      <w:proofErr w:type="spellStart"/>
      <w:r w:rsidRPr="00B503EE">
        <w:t>Baumberg</w:t>
      </w:r>
      <w:proofErr w:type="spellEnd"/>
      <w:r w:rsidRPr="00B503EE">
        <w:t xml:space="preserve"> 2006; </w:t>
      </w:r>
      <w:proofErr w:type="spellStart"/>
      <w:r w:rsidRPr="00B503EE">
        <w:t>Rehm</w:t>
      </w:r>
      <w:proofErr w:type="spellEnd"/>
      <w:r w:rsidRPr="00B503EE">
        <w:t xml:space="preserve"> et al 2009). There is also evidence that changes in per capita alcohol consumption are associated with changes in sickness absence rates (</w:t>
      </w:r>
      <w:proofErr w:type="spellStart"/>
      <w:r w:rsidRPr="00B503EE">
        <w:t>Norström</w:t>
      </w:r>
      <w:proofErr w:type="spellEnd"/>
      <w:r w:rsidRPr="00B503EE">
        <w:t xml:space="preserve"> 2006). </w:t>
      </w:r>
      <w:r>
        <w:t xml:space="preserve">Alcohol is also a cause of inequalities in health and premature mortality both between countries of the </w:t>
      </w:r>
      <w:smartTag w:uri="urn:schemas-microsoft-com:office:smarttags" w:element="place">
        <w:r>
          <w:t>Union</w:t>
        </w:r>
      </w:smartTag>
      <w:r>
        <w:t xml:space="preserve"> (</w:t>
      </w:r>
      <w:proofErr w:type="spellStart"/>
      <w:r>
        <w:t>Zatonski</w:t>
      </w:r>
      <w:proofErr w:type="spellEnd"/>
      <w:r>
        <w:t xml:space="preserve"> et al 2008) and within individual countries (</w:t>
      </w:r>
      <w:proofErr w:type="spellStart"/>
      <w:r>
        <w:t>Blomgren</w:t>
      </w:r>
      <w:proofErr w:type="spellEnd"/>
      <w:r>
        <w:t xml:space="preserve"> et al 2004).  Inequalities in health are economically inefficient and a drain on the economy and productivity of the </w:t>
      </w:r>
      <w:smartTag w:uri="urn:schemas-microsoft-com:office:smarttags" w:element="place">
        <w:r>
          <w:t>Union</w:t>
        </w:r>
      </w:smartTag>
      <w:r>
        <w:t xml:space="preserve">. </w:t>
      </w:r>
    </w:p>
    <w:p w:rsidR="00C55425" w:rsidRPr="003B7680" w:rsidRDefault="00C55425" w:rsidP="00DE6D5D">
      <w:pPr>
        <w:spacing w:before="180" w:after="0" w:line="240" w:lineRule="auto"/>
        <w:jc w:val="both"/>
        <w:rPr>
          <w:color w:val="000000"/>
        </w:rPr>
      </w:pPr>
      <w:r w:rsidRPr="00B503EE">
        <w:t xml:space="preserve">The </w:t>
      </w:r>
      <w:r>
        <w:t xml:space="preserve">full </w:t>
      </w:r>
      <w:r w:rsidRPr="00B503EE">
        <w:t xml:space="preserve">potential impact of the economic crisis </w:t>
      </w:r>
      <w:r>
        <w:t xml:space="preserve">that started in 2007 </w:t>
      </w:r>
      <w:r w:rsidRPr="00B503EE">
        <w:t>on alcohol-related harm is uncertain. On the one hand, there is evidence that alcohol consumption falls as alcohol affordability, which is dominated by income, falls (</w:t>
      </w:r>
      <w:proofErr w:type="spellStart"/>
      <w:r w:rsidRPr="00B503EE">
        <w:t>Rabinovich</w:t>
      </w:r>
      <w:proofErr w:type="spellEnd"/>
      <w:r w:rsidRPr="00B503EE">
        <w:t xml:space="preserve"> et al 2009</w:t>
      </w:r>
      <w:r>
        <w:t xml:space="preserve">; </w:t>
      </w:r>
      <w:proofErr w:type="spellStart"/>
      <w:r>
        <w:t>Rehm</w:t>
      </w:r>
      <w:proofErr w:type="spellEnd"/>
      <w:r>
        <w:t xml:space="preserve"> et al 2009</w:t>
      </w:r>
      <w:r w:rsidRPr="00B503EE">
        <w:t>). On the other hand, there is evidence that social dislocation and social exclusion that might be consequent to economic recession increases the risk of alcohol-related mortality, independent of changes in alcohol consumption (</w:t>
      </w:r>
      <w:proofErr w:type="spellStart"/>
      <w:r w:rsidRPr="00B503EE">
        <w:t>Blomgren</w:t>
      </w:r>
      <w:proofErr w:type="spellEnd"/>
      <w:r w:rsidRPr="00B503EE">
        <w:t xml:space="preserve"> et al 200</w:t>
      </w:r>
      <w:r>
        <w:t>4</w:t>
      </w:r>
      <w:r w:rsidRPr="00B503EE">
        <w:t>).</w:t>
      </w:r>
      <w:r>
        <w:t xml:space="preserve"> An analysis </w:t>
      </w:r>
      <w:r w:rsidRPr="003B7680">
        <w:rPr>
          <w:color w:val="000000"/>
        </w:rPr>
        <w:t xml:space="preserve">of the effect of the economic crises in the European Union found </w:t>
      </w:r>
      <w:proofErr w:type="gramStart"/>
      <w:r w:rsidRPr="003B7680">
        <w:rPr>
          <w:color w:val="000000"/>
        </w:rPr>
        <w:t xml:space="preserve">that </w:t>
      </w:r>
      <w:r>
        <w:rPr>
          <w:color w:val="000000"/>
        </w:rPr>
        <w:t xml:space="preserve"> a</w:t>
      </w:r>
      <w:proofErr w:type="gramEnd"/>
      <w:r w:rsidRPr="003B7680">
        <w:rPr>
          <w:color w:val="000000"/>
        </w:rPr>
        <w:t xml:space="preserve"> more than 3% increase in unemployment </w:t>
      </w:r>
      <w:r>
        <w:rPr>
          <w:color w:val="000000"/>
        </w:rPr>
        <w:t xml:space="preserve">increased </w:t>
      </w:r>
      <w:r w:rsidRPr="003B7680">
        <w:rPr>
          <w:color w:val="000000"/>
        </w:rPr>
        <w:t xml:space="preserve">deaths from ‘alcohol abuse’ </w:t>
      </w:r>
      <w:r>
        <w:rPr>
          <w:color w:val="000000"/>
        </w:rPr>
        <w:t xml:space="preserve">by </w:t>
      </w:r>
      <w:r w:rsidRPr="003B7680">
        <w:rPr>
          <w:color w:val="000000"/>
        </w:rPr>
        <w:t>28·0%</w:t>
      </w:r>
      <w:r>
        <w:rPr>
          <w:color w:val="000000"/>
        </w:rPr>
        <w:t xml:space="preserve"> (</w:t>
      </w:r>
      <w:proofErr w:type="spellStart"/>
      <w:r>
        <w:rPr>
          <w:color w:val="000000"/>
        </w:rPr>
        <w:t>Stuckler</w:t>
      </w:r>
      <w:proofErr w:type="spellEnd"/>
      <w:r>
        <w:rPr>
          <w:color w:val="000000"/>
        </w:rPr>
        <w:t xml:space="preserve"> et al 2009), probably due to increases in harmful patterns of drinking rather than overall alcohol consumption (Dee 2001). </w:t>
      </w:r>
      <w:r w:rsidRPr="003B7680">
        <w:rPr>
          <w:color w:val="000000"/>
        </w:rPr>
        <w:t xml:space="preserve">  </w:t>
      </w:r>
    </w:p>
    <w:p w:rsidR="00C55425" w:rsidRDefault="00C55425" w:rsidP="00DE6D5D">
      <w:pPr>
        <w:pStyle w:val="lb"/>
        <w:numPr>
          <w:ilvl w:val="0"/>
          <w:numId w:val="0"/>
        </w:numPr>
        <w:spacing w:before="180"/>
      </w:pPr>
      <w:r>
        <w:t>It is often expressed that alcohol generates jobs, and that alcohol policy, in particular, tax increases, might cause job losses. In fact, the long-term effects of higher alcohol taxes on employment are likely to be neutral, with less unemployment if anything (</w:t>
      </w:r>
      <w:proofErr w:type="spellStart"/>
      <w:r>
        <w:t>Purshouse</w:t>
      </w:r>
      <w:proofErr w:type="spellEnd"/>
      <w:r>
        <w:t xml:space="preserve"> et al 2009), although there may be some short-term adjustments in the hospitality sector (</w:t>
      </w:r>
      <w:proofErr w:type="spellStart"/>
      <w:r>
        <w:t>Baumberg</w:t>
      </w:r>
      <w:proofErr w:type="spellEnd"/>
      <w:r>
        <w:t xml:space="preserve"> 2006). Moreover, job losses in alcoholic beverage production have been largely due to manufacturers shifting from labour-intensive to capital-intensive production (Anderson &amp; </w:t>
      </w:r>
      <w:proofErr w:type="spellStart"/>
      <w:r>
        <w:t>Baumberg</w:t>
      </w:r>
      <w:proofErr w:type="spellEnd"/>
      <w:r>
        <w:t xml:space="preserve"> 2006).</w:t>
      </w:r>
    </w:p>
    <w:p w:rsidR="00C55425" w:rsidRDefault="00C55425" w:rsidP="00DE6D5D">
      <w:pPr>
        <w:spacing w:before="180" w:after="0" w:line="240" w:lineRule="auto"/>
        <w:jc w:val="both"/>
      </w:pPr>
      <w:r>
        <w:t xml:space="preserve">This report describes the potential impact of work place policies and programmes to reduce the harm done by alcohol to the economy. The report begins by noting the overall relationship between a country’s wealth and the use of alcohol and the harm done by alcohol. The report then considers societal level effects and social cost studies and alcohol’s impact on lost productivity. The report then describes alcohol’s impact on inequalities in premature mortality (and thus lost productivity) between and within European countries.  Based on a systematic review undertaken for the report, the relationship between alcohol and absenteeism and </w:t>
      </w:r>
      <w:proofErr w:type="spellStart"/>
      <w:r>
        <w:t>presenteeism</w:t>
      </w:r>
      <w:proofErr w:type="spellEnd"/>
      <w:r>
        <w:t xml:space="preserve"> based on individual level work place-based studies is described. The second part of the report then describes what can be done to mitigate alcohol’s impact on the economy. The report first considers the impact of population based interventions on employment, lost productivity and work place harms. Then, based on a systematic review undertaken for the report, the relationship between work place structural factors and work place based interventions and alcohol-related harm </w:t>
      </w:r>
      <w:proofErr w:type="gramStart"/>
      <w:r>
        <w:t>are</w:t>
      </w:r>
      <w:proofErr w:type="gramEnd"/>
      <w:r>
        <w:t xml:space="preserve"> described. </w:t>
      </w:r>
    </w:p>
    <w:p w:rsidR="00C55425" w:rsidRDefault="00C55425" w:rsidP="00DE6D5D">
      <w:pPr>
        <w:spacing w:before="180" w:after="0" w:line="240" w:lineRule="auto"/>
        <w:jc w:val="both"/>
      </w:pPr>
      <w:r w:rsidRPr="00B503EE">
        <w:t xml:space="preserve">In the 1980s and early 1990s, there was a considerable literature on alcohol and the workplace and promotion of alcohol at the work place policies, often driven by the concern of preventing large alcohol-related accidents (for example, see Anderson </w:t>
      </w:r>
      <w:proofErr w:type="gramStart"/>
      <w:r w:rsidRPr="00B503EE">
        <w:t>1993,</w:t>
      </w:r>
      <w:proofErr w:type="gramEnd"/>
      <w:r w:rsidRPr="00B503EE">
        <w:t xml:space="preserve"> and Henderson et al 1995). The purpose of the </w:t>
      </w:r>
      <w:r>
        <w:t xml:space="preserve">systematic review in the </w:t>
      </w:r>
      <w:r w:rsidRPr="00B503EE">
        <w:t xml:space="preserve">present </w:t>
      </w:r>
      <w:r>
        <w:t xml:space="preserve">report </w:t>
      </w:r>
      <w:r w:rsidRPr="00B503EE">
        <w:t>is to update th</w:t>
      </w:r>
      <w:r>
        <w:t>is</w:t>
      </w:r>
      <w:r w:rsidRPr="00B503EE">
        <w:t xml:space="preserve"> literature, estimating the contribution of alcohol to workplace alcohol-related harm, and to identify evidence based practice that might impact on work place structural issues that increase the risk of alcohol-related harm, and work place based interventions that might reduce the risk of alcohol-related harm. At the outset, the key surprising finding should be mentioned: there is a lack of rigorous studies in this area.</w:t>
      </w:r>
      <w:r>
        <w:t xml:space="preserve"> On the other hand, there is very clear evidence that population-based policies not only reduce the burden of lost productivity but can improve employment and the economy.</w:t>
      </w:r>
    </w:p>
    <w:p w:rsidR="00C55425" w:rsidRPr="00C63A26" w:rsidRDefault="00C55425" w:rsidP="00AB61C2">
      <w:pPr>
        <w:pStyle w:val="Kop1"/>
      </w:pPr>
      <w:r w:rsidRPr="00C63A26">
        <w:lastRenderedPageBreak/>
        <w:t>2.</w:t>
      </w:r>
      <w:r w:rsidRPr="00C63A26">
        <w:tab/>
        <w:t>Alcohol, productivity and workplace alcohol-related harm</w:t>
      </w:r>
    </w:p>
    <w:p w:rsidR="00C55425" w:rsidRDefault="00C55425" w:rsidP="00FA148F">
      <w:pPr>
        <w:spacing w:after="0" w:line="240" w:lineRule="auto"/>
      </w:pPr>
    </w:p>
    <w:p w:rsidR="00C55425" w:rsidRPr="00B503EE" w:rsidRDefault="00C55425" w:rsidP="00AB61C2">
      <w:pPr>
        <w:pStyle w:val="Kop2"/>
      </w:pPr>
      <w:r>
        <w:t>2</w:t>
      </w:r>
      <w:r w:rsidRPr="00B503EE">
        <w:t>.1</w:t>
      </w:r>
      <w:r w:rsidRPr="00B503EE">
        <w:tab/>
      </w:r>
      <w:r>
        <w:t>Wealth and alcohol</w:t>
      </w:r>
    </w:p>
    <w:p w:rsidR="00C55425" w:rsidRPr="00E672BF" w:rsidRDefault="00C55425" w:rsidP="00523A9A">
      <w:pPr>
        <w:spacing w:after="0" w:line="240" w:lineRule="auto"/>
        <w:jc w:val="both"/>
      </w:pPr>
      <w:r w:rsidRPr="00E672BF">
        <w:t>The relationship between a country’s wealth and alcohol consumption and alcohol-related harm is characterized by two contrasting relationships.</w:t>
      </w:r>
      <w:r>
        <w:t xml:space="preserve"> On the one hand, greater wealth is associated with greater alcohol consumption. </w:t>
      </w:r>
      <w:proofErr w:type="gramStart"/>
      <w:r>
        <w:t xml:space="preserve">Up to a GDP PPP of I$35,000, </w:t>
      </w:r>
      <w:r w:rsidRPr="00E672BF">
        <w:t xml:space="preserve">the </w:t>
      </w:r>
      <w:r>
        <w:t>greater the wealth, the fewer the proportion of abstainers, Figure 1.</w:t>
      </w:r>
      <w:proofErr w:type="gramEnd"/>
      <w:r>
        <w:t xml:space="preserve"> And, up to a GDP PPP of I$20,000, the greater the wealth, the more alcohol is consumed, Figure 2 (</w:t>
      </w:r>
      <w:proofErr w:type="spellStart"/>
      <w:r>
        <w:t>Rehm</w:t>
      </w:r>
      <w:proofErr w:type="spellEnd"/>
      <w:r>
        <w:t xml:space="preserve"> et al 2009). Beyond a GDP PPP of I$35,000, overall alcohol consumption seems to fall. </w:t>
      </w:r>
    </w:p>
    <w:p w:rsidR="00C55425" w:rsidRDefault="00C55425" w:rsidP="00523A9A">
      <w:pPr>
        <w:spacing w:after="0" w:line="240" w:lineRule="auto"/>
        <w:jc w:val="center"/>
      </w:pPr>
      <w:r w:rsidRPr="00E672BF">
        <w:object w:dxaOrig="7182" w:dyaOrig="5378">
          <v:shape id="_x0000_i1025" type="#_x0000_t75" style="width:327pt;height:242.25pt" o:ole="">
            <v:imagedata r:id="rId16" o:title=""/>
          </v:shape>
          <o:OLEObject Type="Embed" ProgID="PowerPoint.Slide.12" ShapeID="_x0000_i1025" DrawAspect="Content" ObjectID="_1341904582" r:id="rId17"/>
        </w:object>
      </w:r>
    </w:p>
    <w:p w:rsidR="00C55425" w:rsidRDefault="00C55425" w:rsidP="004A741C">
      <w:pPr>
        <w:spacing w:after="0" w:line="240" w:lineRule="auto"/>
        <w:jc w:val="both"/>
      </w:pPr>
      <w:r w:rsidRPr="00E672BF">
        <w:rPr>
          <w:b/>
          <w:bCs/>
        </w:rPr>
        <w:t>Figure</w:t>
      </w:r>
      <w:r>
        <w:rPr>
          <w:b/>
          <w:bCs/>
        </w:rPr>
        <w:t>1</w:t>
      </w:r>
      <w:r w:rsidRPr="00E672BF">
        <w:rPr>
          <w:b/>
          <w:bCs/>
        </w:rPr>
        <w:t>:</w:t>
      </w:r>
      <w:r>
        <w:rPr>
          <w:b/>
          <w:bCs/>
        </w:rPr>
        <w:t xml:space="preserve">  </w:t>
      </w:r>
      <w:r w:rsidRPr="00E672BF">
        <w:t xml:space="preserve">Economic wealth (GDP PPP in 1,000 I$) and abstention (in % of the adult population) </w:t>
      </w:r>
      <w:r>
        <w:t xml:space="preserve">worldwide </w:t>
      </w:r>
      <w:r w:rsidRPr="00E672BF">
        <w:t>in 2005</w:t>
      </w:r>
      <w:r>
        <w:t xml:space="preserve">. Source: </w:t>
      </w:r>
      <w:proofErr w:type="spellStart"/>
      <w:r>
        <w:t>Rehm</w:t>
      </w:r>
      <w:proofErr w:type="spellEnd"/>
      <w:r>
        <w:t xml:space="preserve"> et al 2009.</w:t>
      </w:r>
    </w:p>
    <w:p w:rsidR="00C55425" w:rsidRPr="00E672BF" w:rsidRDefault="00C55425" w:rsidP="00ED54BC">
      <w:pPr>
        <w:spacing w:after="0" w:line="240" w:lineRule="auto"/>
        <w:jc w:val="center"/>
      </w:pPr>
      <w:r w:rsidRPr="00E672BF">
        <w:object w:dxaOrig="7182" w:dyaOrig="5378">
          <v:shape id="_x0000_i1026" type="#_x0000_t75" style="width:327pt;height:242.25pt" o:ole="">
            <v:imagedata r:id="rId18" o:title=""/>
          </v:shape>
          <o:OLEObject Type="Embed" ProgID="PowerPoint.Slide.12" ShapeID="_x0000_i1026" DrawAspect="Content" ObjectID="_1341904583" r:id="rId19"/>
        </w:object>
      </w:r>
    </w:p>
    <w:p w:rsidR="00C55425" w:rsidRDefault="00C55425" w:rsidP="00523A9A">
      <w:pPr>
        <w:spacing w:after="0" w:line="240" w:lineRule="auto"/>
        <w:jc w:val="both"/>
      </w:pPr>
      <w:r w:rsidRPr="00E672BF">
        <w:rPr>
          <w:b/>
          <w:bCs/>
        </w:rPr>
        <w:t xml:space="preserve">Figure </w:t>
      </w:r>
      <w:r>
        <w:rPr>
          <w:b/>
          <w:bCs/>
        </w:rPr>
        <w:t>2</w:t>
      </w:r>
      <w:r w:rsidRPr="00E672BF">
        <w:rPr>
          <w:b/>
          <w:bCs/>
        </w:rPr>
        <w:t>:</w:t>
      </w:r>
      <w:r>
        <w:rPr>
          <w:b/>
          <w:bCs/>
        </w:rPr>
        <w:t xml:space="preserve"> </w:t>
      </w:r>
      <w:r w:rsidRPr="00E672BF">
        <w:t xml:space="preserve">Economic wealth (GDP PPP </w:t>
      </w:r>
      <w:proofErr w:type="gramStart"/>
      <w:r w:rsidRPr="00E672BF">
        <w:t>in 1,000 I</w:t>
      </w:r>
      <w:proofErr w:type="gramEnd"/>
      <w:r w:rsidRPr="00E672BF">
        <w:t>$) and adult per capita consumption (in litres pure alcohol</w:t>
      </w:r>
      <w:r>
        <w:t xml:space="preserve">) worldwide </w:t>
      </w:r>
      <w:r w:rsidRPr="00E672BF">
        <w:t>for 2005</w:t>
      </w:r>
      <w:r>
        <w:t xml:space="preserve">. Source: </w:t>
      </w:r>
      <w:proofErr w:type="spellStart"/>
      <w:r>
        <w:t>Rehm</w:t>
      </w:r>
      <w:proofErr w:type="spellEnd"/>
      <w:r>
        <w:t xml:space="preserve"> et al 2009.</w:t>
      </w:r>
    </w:p>
    <w:p w:rsidR="00C55425" w:rsidRPr="00D30BE8" w:rsidRDefault="00C55425" w:rsidP="00523A9A">
      <w:pPr>
        <w:spacing w:after="0" w:line="240" w:lineRule="auto"/>
        <w:jc w:val="both"/>
      </w:pPr>
      <w:r w:rsidRPr="00D30BE8">
        <w:lastRenderedPageBreak/>
        <w:t xml:space="preserve">On the other hand, across Europe,  the lower the wealth,  </w:t>
      </w:r>
      <w:r>
        <w:t>t</w:t>
      </w:r>
      <w:r w:rsidRPr="00D30BE8">
        <w:t xml:space="preserve">he lower the economic development of a country or region, the higher the alcohol-attributable mortality and </w:t>
      </w:r>
      <w:r>
        <w:t xml:space="preserve">burden of disease and injury </w:t>
      </w:r>
      <w:r w:rsidRPr="00D30BE8">
        <w:t xml:space="preserve">per litre of pure alcohol.  </w:t>
      </w:r>
    </w:p>
    <w:p w:rsidR="00C55425" w:rsidRDefault="00C55425" w:rsidP="00523A9A">
      <w:pPr>
        <w:spacing w:after="0" w:line="240" w:lineRule="auto"/>
        <w:jc w:val="both"/>
      </w:pPr>
    </w:p>
    <w:p w:rsidR="00C55425" w:rsidRPr="00E672BF" w:rsidRDefault="00C55425" w:rsidP="00523A9A">
      <w:pPr>
        <w:spacing w:after="0" w:line="240" w:lineRule="auto"/>
        <w:jc w:val="both"/>
      </w:pPr>
    </w:p>
    <w:tbl>
      <w:tblPr>
        <w:tblW w:w="9060" w:type="dxa"/>
        <w:tblInd w:w="93" w:type="dxa"/>
        <w:tblLook w:val="00A0"/>
      </w:tblPr>
      <w:tblGrid>
        <w:gridCol w:w="1080"/>
        <w:gridCol w:w="1140"/>
        <w:gridCol w:w="1240"/>
        <w:gridCol w:w="1420"/>
        <w:gridCol w:w="1580"/>
        <w:gridCol w:w="1400"/>
        <w:gridCol w:w="1200"/>
      </w:tblGrid>
      <w:tr w:rsidR="00C55425" w:rsidRPr="00F74981">
        <w:trPr>
          <w:trHeight w:val="1020"/>
        </w:trPr>
        <w:tc>
          <w:tcPr>
            <w:tcW w:w="1080" w:type="dxa"/>
            <w:tcBorders>
              <w:top w:val="single" w:sz="18" w:space="0" w:color="auto"/>
              <w:left w:val="nil"/>
              <w:bottom w:val="single" w:sz="4" w:space="0" w:color="auto"/>
              <w:right w:val="nil"/>
            </w:tcBorders>
            <w:vAlign w:val="center"/>
          </w:tcPr>
          <w:p w:rsidR="00C55425" w:rsidRPr="00E672BF" w:rsidRDefault="00C55425" w:rsidP="00133311">
            <w:pPr>
              <w:spacing w:after="0" w:line="240" w:lineRule="auto"/>
              <w:jc w:val="both"/>
              <w:rPr>
                <w:b/>
                <w:bCs/>
                <w:color w:val="000000"/>
                <w:lang w:eastAsia="en-CA"/>
              </w:rPr>
            </w:pPr>
            <w:r w:rsidRPr="00E672BF">
              <w:rPr>
                <w:b/>
                <w:bCs/>
                <w:color w:val="000000"/>
                <w:lang w:eastAsia="en-CA"/>
              </w:rPr>
              <w:t>WHO Region</w:t>
            </w:r>
            <w:r>
              <w:rPr>
                <w:rStyle w:val="Voetnootmarkering"/>
                <w:b/>
                <w:bCs/>
                <w:color w:val="000000"/>
                <w:lang w:eastAsia="en-CA"/>
              </w:rPr>
              <w:footnoteReference w:id="1"/>
            </w:r>
          </w:p>
        </w:tc>
        <w:tc>
          <w:tcPr>
            <w:tcW w:w="1140" w:type="dxa"/>
            <w:tcBorders>
              <w:top w:val="single" w:sz="18" w:space="0" w:color="auto"/>
              <w:left w:val="nil"/>
              <w:bottom w:val="single" w:sz="4" w:space="0" w:color="auto"/>
              <w:right w:val="nil"/>
            </w:tcBorders>
            <w:vAlign w:val="center"/>
          </w:tcPr>
          <w:p w:rsidR="00C55425" w:rsidRPr="00E672BF" w:rsidRDefault="00C55425" w:rsidP="00133311">
            <w:pPr>
              <w:spacing w:after="0" w:line="240" w:lineRule="auto"/>
              <w:jc w:val="both"/>
              <w:rPr>
                <w:b/>
                <w:bCs/>
                <w:color w:val="000000"/>
                <w:lang w:eastAsia="en-CA"/>
              </w:rPr>
            </w:pPr>
            <w:r w:rsidRPr="00E672BF">
              <w:rPr>
                <w:b/>
                <w:bCs/>
                <w:color w:val="000000"/>
                <w:lang w:eastAsia="en-CA"/>
              </w:rPr>
              <w:t xml:space="preserve">Burden </w:t>
            </w:r>
            <w:proofErr w:type="spellStart"/>
            <w:r w:rsidRPr="00E672BF">
              <w:rPr>
                <w:b/>
                <w:bCs/>
                <w:color w:val="000000"/>
                <w:lang w:eastAsia="en-CA"/>
              </w:rPr>
              <w:t>DALYs</w:t>
            </w:r>
            <w:proofErr w:type="spellEnd"/>
            <w:r w:rsidRPr="00E672BF">
              <w:rPr>
                <w:b/>
                <w:bCs/>
                <w:color w:val="000000"/>
                <w:lang w:eastAsia="en-CA"/>
              </w:rPr>
              <w:t xml:space="preserve"> </w:t>
            </w:r>
            <w:r w:rsidRPr="00E672BF">
              <w:rPr>
                <w:b/>
                <w:bCs/>
                <w:color w:val="000000"/>
                <w:lang w:eastAsia="en-CA"/>
              </w:rPr>
              <w:br/>
              <w:t>in 1,000</w:t>
            </w:r>
          </w:p>
        </w:tc>
        <w:tc>
          <w:tcPr>
            <w:tcW w:w="1240" w:type="dxa"/>
            <w:tcBorders>
              <w:top w:val="single" w:sz="18" w:space="0" w:color="auto"/>
              <w:left w:val="nil"/>
              <w:bottom w:val="single" w:sz="4" w:space="0" w:color="auto"/>
              <w:right w:val="nil"/>
            </w:tcBorders>
            <w:vAlign w:val="center"/>
          </w:tcPr>
          <w:p w:rsidR="00C55425" w:rsidRPr="00E672BF" w:rsidRDefault="00C55425" w:rsidP="00133311">
            <w:pPr>
              <w:spacing w:after="0" w:line="240" w:lineRule="auto"/>
              <w:jc w:val="both"/>
              <w:rPr>
                <w:b/>
                <w:bCs/>
                <w:color w:val="000000"/>
                <w:lang w:eastAsia="en-CA"/>
              </w:rPr>
            </w:pPr>
            <w:r w:rsidRPr="00E672BF">
              <w:rPr>
                <w:b/>
                <w:bCs/>
                <w:color w:val="000000"/>
                <w:lang w:eastAsia="en-CA"/>
              </w:rPr>
              <w:t xml:space="preserve">Deaths </w:t>
            </w:r>
            <w:r w:rsidRPr="00E672BF">
              <w:rPr>
                <w:b/>
                <w:bCs/>
                <w:color w:val="000000"/>
                <w:lang w:eastAsia="en-CA"/>
              </w:rPr>
              <w:br/>
              <w:t>in 1,000</w:t>
            </w:r>
          </w:p>
        </w:tc>
        <w:tc>
          <w:tcPr>
            <w:tcW w:w="1420" w:type="dxa"/>
            <w:tcBorders>
              <w:top w:val="single" w:sz="18" w:space="0" w:color="auto"/>
              <w:left w:val="nil"/>
              <w:bottom w:val="single" w:sz="4" w:space="0" w:color="auto"/>
              <w:right w:val="nil"/>
            </w:tcBorders>
            <w:noWrap/>
            <w:vAlign w:val="center"/>
          </w:tcPr>
          <w:p w:rsidR="00C55425" w:rsidRPr="00E672BF" w:rsidRDefault="00C55425" w:rsidP="00133311">
            <w:pPr>
              <w:spacing w:after="0" w:line="240" w:lineRule="auto"/>
              <w:jc w:val="both"/>
              <w:rPr>
                <w:b/>
                <w:bCs/>
                <w:color w:val="000000"/>
                <w:lang w:eastAsia="en-CA"/>
              </w:rPr>
            </w:pPr>
            <w:r w:rsidRPr="00E672BF">
              <w:rPr>
                <w:b/>
                <w:bCs/>
                <w:color w:val="000000"/>
                <w:lang w:eastAsia="en-CA"/>
              </w:rPr>
              <w:t>Adult</w:t>
            </w:r>
            <w:r w:rsidRPr="00E672BF">
              <w:rPr>
                <w:b/>
                <w:bCs/>
                <w:color w:val="000000"/>
                <w:lang w:eastAsia="en-CA"/>
              </w:rPr>
              <w:br/>
              <w:t>per capita consumption</w:t>
            </w:r>
          </w:p>
        </w:tc>
        <w:tc>
          <w:tcPr>
            <w:tcW w:w="1580" w:type="dxa"/>
            <w:tcBorders>
              <w:top w:val="single" w:sz="18" w:space="0" w:color="auto"/>
              <w:left w:val="nil"/>
              <w:bottom w:val="single" w:sz="4" w:space="0" w:color="auto"/>
              <w:right w:val="nil"/>
            </w:tcBorders>
            <w:vAlign w:val="center"/>
          </w:tcPr>
          <w:p w:rsidR="00C55425" w:rsidRPr="00C635A7" w:rsidRDefault="00C55425" w:rsidP="00133311">
            <w:pPr>
              <w:spacing w:after="0" w:line="240" w:lineRule="auto"/>
              <w:jc w:val="both"/>
              <w:rPr>
                <w:b/>
                <w:bCs/>
                <w:color w:val="000000"/>
                <w:lang w:val="it-IT" w:eastAsia="en-CA"/>
              </w:rPr>
            </w:pPr>
            <w:r w:rsidRPr="00C635A7">
              <w:rPr>
                <w:b/>
                <w:bCs/>
                <w:color w:val="000000"/>
                <w:lang w:val="it-IT" w:eastAsia="en-CA"/>
              </w:rPr>
              <w:t>Burden per litre per 1,000 inhabitants</w:t>
            </w:r>
          </w:p>
        </w:tc>
        <w:tc>
          <w:tcPr>
            <w:tcW w:w="1400" w:type="dxa"/>
            <w:tcBorders>
              <w:top w:val="single" w:sz="18" w:space="0" w:color="auto"/>
              <w:left w:val="nil"/>
              <w:bottom w:val="single" w:sz="4" w:space="0" w:color="auto"/>
              <w:right w:val="nil"/>
            </w:tcBorders>
            <w:vAlign w:val="center"/>
          </w:tcPr>
          <w:p w:rsidR="00C55425" w:rsidRPr="00E672BF" w:rsidRDefault="00C55425" w:rsidP="00133311">
            <w:pPr>
              <w:spacing w:after="0" w:line="240" w:lineRule="auto"/>
              <w:jc w:val="both"/>
              <w:rPr>
                <w:b/>
                <w:bCs/>
                <w:color w:val="000000"/>
                <w:lang w:eastAsia="en-CA"/>
              </w:rPr>
            </w:pPr>
            <w:r w:rsidRPr="00E672BF">
              <w:rPr>
                <w:b/>
                <w:bCs/>
                <w:color w:val="000000"/>
                <w:lang w:eastAsia="en-CA"/>
              </w:rPr>
              <w:t>Deaths per litre per 10,000 inhabitants</w:t>
            </w:r>
          </w:p>
        </w:tc>
        <w:tc>
          <w:tcPr>
            <w:tcW w:w="1200" w:type="dxa"/>
            <w:tcBorders>
              <w:top w:val="single" w:sz="18" w:space="0" w:color="auto"/>
              <w:left w:val="nil"/>
              <w:bottom w:val="single" w:sz="4" w:space="0" w:color="auto"/>
              <w:right w:val="nil"/>
            </w:tcBorders>
            <w:vAlign w:val="center"/>
          </w:tcPr>
          <w:p w:rsidR="00C55425" w:rsidRPr="00C635A7" w:rsidRDefault="00C55425" w:rsidP="00133311">
            <w:pPr>
              <w:spacing w:after="0" w:line="240" w:lineRule="auto"/>
              <w:jc w:val="both"/>
              <w:rPr>
                <w:b/>
                <w:bCs/>
                <w:color w:val="000000"/>
                <w:lang w:val="it-IT" w:eastAsia="en-CA"/>
              </w:rPr>
            </w:pPr>
            <w:r w:rsidRPr="00C635A7">
              <w:rPr>
                <w:b/>
                <w:bCs/>
                <w:color w:val="000000"/>
                <w:lang w:val="it-IT" w:eastAsia="en-CA"/>
              </w:rPr>
              <w:t>GDP-PPP in 2005 (per capita)</w:t>
            </w:r>
          </w:p>
        </w:tc>
      </w:tr>
      <w:tr w:rsidR="00C55425" w:rsidRPr="00E672BF">
        <w:trPr>
          <w:trHeight w:val="255"/>
        </w:trPr>
        <w:tc>
          <w:tcPr>
            <w:tcW w:w="108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proofErr w:type="spellStart"/>
            <w:r w:rsidRPr="00E672BF">
              <w:rPr>
                <w:color w:val="000000"/>
                <w:lang w:eastAsia="en-CA"/>
              </w:rPr>
              <w:t>Eur</w:t>
            </w:r>
            <w:proofErr w:type="spellEnd"/>
            <w:r w:rsidRPr="00E672BF">
              <w:rPr>
                <w:color w:val="000000"/>
                <w:lang w:eastAsia="en-CA"/>
              </w:rPr>
              <w:t xml:space="preserve"> A</w:t>
            </w:r>
          </w:p>
        </w:tc>
        <w:tc>
          <w:tcPr>
            <w:tcW w:w="114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3,088</w:t>
            </w:r>
          </w:p>
        </w:tc>
        <w:tc>
          <w:tcPr>
            <w:tcW w:w="124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34</w:t>
            </w:r>
          </w:p>
        </w:tc>
        <w:tc>
          <w:tcPr>
            <w:tcW w:w="142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12.1</w:t>
            </w:r>
          </w:p>
        </w:tc>
        <w:tc>
          <w:tcPr>
            <w:tcW w:w="158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0.72</w:t>
            </w:r>
          </w:p>
        </w:tc>
        <w:tc>
          <w:tcPr>
            <w:tcW w:w="140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0.08</w:t>
            </w:r>
          </w:p>
        </w:tc>
        <w:tc>
          <w:tcPr>
            <w:tcW w:w="120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30,087</w:t>
            </w:r>
          </w:p>
        </w:tc>
      </w:tr>
      <w:tr w:rsidR="00C55425" w:rsidRPr="00E672BF">
        <w:trPr>
          <w:trHeight w:val="255"/>
        </w:trPr>
        <w:tc>
          <w:tcPr>
            <w:tcW w:w="108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proofErr w:type="spellStart"/>
            <w:r w:rsidRPr="00E672BF">
              <w:rPr>
                <w:color w:val="000000"/>
                <w:lang w:eastAsia="en-CA"/>
              </w:rPr>
              <w:t>Eur</w:t>
            </w:r>
            <w:proofErr w:type="spellEnd"/>
            <w:r w:rsidRPr="00E672BF">
              <w:rPr>
                <w:color w:val="000000"/>
                <w:lang w:eastAsia="en-CA"/>
              </w:rPr>
              <w:t xml:space="preserve"> B</w:t>
            </w:r>
          </w:p>
        </w:tc>
        <w:tc>
          <w:tcPr>
            <w:tcW w:w="114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2,892</w:t>
            </w:r>
          </w:p>
        </w:tc>
        <w:tc>
          <w:tcPr>
            <w:tcW w:w="124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116</w:t>
            </w:r>
          </w:p>
        </w:tc>
        <w:tc>
          <w:tcPr>
            <w:tcW w:w="142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7.5</w:t>
            </w:r>
          </w:p>
        </w:tc>
        <w:tc>
          <w:tcPr>
            <w:tcW w:w="158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2.29</w:t>
            </w:r>
          </w:p>
        </w:tc>
        <w:tc>
          <w:tcPr>
            <w:tcW w:w="140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0.92</w:t>
            </w:r>
          </w:p>
        </w:tc>
        <w:tc>
          <w:tcPr>
            <w:tcW w:w="1200" w:type="dxa"/>
            <w:tcBorders>
              <w:top w:val="nil"/>
              <w:left w:val="nil"/>
              <w:bottom w:val="nil"/>
              <w:right w:val="nil"/>
            </w:tcBorders>
            <w:shd w:val="clear" w:color="D8D8D8" w:fill="D8D8D8"/>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8,839</w:t>
            </w:r>
          </w:p>
        </w:tc>
      </w:tr>
      <w:tr w:rsidR="00C55425" w:rsidRPr="00E672BF">
        <w:trPr>
          <w:trHeight w:val="255"/>
        </w:trPr>
        <w:tc>
          <w:tcPr>
            <w:tcW w:w="108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proofErr w:type="spellStart"/>
            <w:r w:rsidRPr="00E672BF">
              <w:rPr>
                <w:color w:val="000000"/>
                <w:lang w:eastAsia="en-CA"/>
              </w:rPr>
              <w:t>Eur</w:t>
            </w:r>
            <w:proofErr w:type="spellEnd"/>
            <w:r w:rsidRPr="00E672BF">
              <w:rPr>
                <w:color w:val="000000"/>
                <w:lang w:eastAsia="en-CA"/>
              </w:rPr>
              <w:t xml:space="preserve"> C</w:t>
            </w:r>
          </w:p>
        </w:tc>
        <w:tc>
          <w:tcPr>
            <w:tcW w:w="114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12,728</w:t>
            </w:r>
          </w:p>
        </w:tc>
        <w:tc>
          <w:tcPr>
            <w:tcW w:w="124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521</w:t>
            </w:r>
          </w:p>
        </w:tc>
        <w:tc>
          <w:tcPr>
            <w:tcW w:w="142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14.9</w:t>
            </w:r>
          </w:p>
        </w:tc>
        <w:tc>
          <w:tcPr>
            <w:tcW w:w="158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4.28</w:t>
            </w:r>
          </w:p>
        </w:tc>
        <w:tc>
          <w:tcPr>
            <w:tcW w:w="140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1.75</w:t>
            </w:r>
          </w:p>
        </w:tc>
        <w:tc>
          <w:tcPr>
            <w:tcW w:w="1200" w:type="dxa"/>
            <w:tcBorders>
              <w:top w:val="nil"/>
              <w:left w:val="nil"/>
              <w:bottom w:val="nil"/>
              <w:right w:val="nil"/>
            </w:tcBorders>
            <w:noWrap/>
            <w:vAlign w:val="bottom"/>
          </w:tcPr>
          <w:p w:rsidR="00C55425" w:rsidRPr="00E672BF" w:rsidRDefault="00C55425" w:rsidP="00133311">
            <w:pPr>
              <w:spacing w:after="0" w:line="240" w:lineRule="auto"/>
              <w:jc w:val="both"/>
              <w:rPr>
                <w:color w:val="000000"/>
                <w:lang w:eastAsia="en-CA"/>
              </w:rPr>
            </w:pPr>
            <w:r w:rsidRPr="00E672BF">
              <w:rPr>
                <w:color w:val="000000"/>
                <w:lang w:eastAsia="en-CA"/>
              </w:rPr>
              <w:t>10,095</w:t>
            </w:r>
          </w:p>
        </w:tc>
      </w:tr>
    </w:tbl>
    <w:p w:rsidR="00C55425" w:rsidRDefault="00C55425" w:rsidP="00523A9A">
      <w:pPr>
        <w:spacing w:after="0" w:line="240" w:lineRule="auto"/>
        <w:jc w:val="both"/>
      </w:pPr>
    </w:p>
    <w:p w:rsidR="00C55425" w:rsidRDefault="00C55425" w:rsidP="00523A9A">
      <w:pPr>
        <w:spacing w:after="0" w:line="240" w:lineRule="auto"/>
        <w:jc w:val="both"/>
      </w:pPr>
    </w:p>
    <w:p w:rsidR="00C55425" w:rsidRDefault="00C55425" w:rsidP="00523A9A">
      <w:pPr>
        <w:spacing w:after="0" w:line="240" w:lineRule="auto"/>
        <w:jc w:val="both"/>
      </w:pPr>
      <w:r>
        <w:t xml:space="preserve">To summarize, even within the European Union, in general, the lower the wealth of a country, the lower the level of alcohol consumption (and the greater the proportion of abstainers) but the greater the burden of alcohol-related harm per litre of alcohol consumed. </w:t>
      </w:r>
    </w:p>
    <w:p w:rsidR="00C55425" w:rsidRDefault="00C55425" w:rsidP="00FA148F">
      <w:pPr>
        <w:spacing w:after="0" w:line="240" w:lineRule="auto"/>
      </w:pPr>
    </w:p>
    <w:p w:rsidR="00C55425" w:rsidRPr="00B503EE" w:rsidRDefault="00C55425" w:rsidP="00AB61C2">
      <w:pPr>
        <w:pStyle w:val="Kop2"/>
      </w:pPr>
      <w:r>
        <w:t>2.2</w:t>
      </w:r>
      <w:r w:rsidRPr="00B503EE">
        <w:tab/>
        <w:t>Societal level effects</w:t>
      </w:r>
    </w:p>
    <w:p w:rsidR="00C55425" w:rsidRDefault="00C55425" w:rsidP="00E663FF">
      <w:pPr>
        <w:spacing w:after="0" w:line="240" w:lineRule="auto"/>
        <w:jc w:val="both"/>
        <w:rPr>
          <w:lang w:eastAsia="en-GB"/>
        </w:rPr>
      </w:pPr>
      <w:r>
        <w:t>One study has</w:t>
      </w:r>
      <w:r w:rsidRPr="00B503EE">
        <w:t xml:space="preserve"> investigated the relationship between per capita alcohol consumption and sickness absence, which was undertaken in Sweden for the period 1935-2002, analyzed through the Box-Jenkins method for time-series analyses (</w:t>
      </w:r>
      <w:proofErr w:type="spellStart"/>
      <w:r w:rsidRPr="00B503EE">
        <w:t>Norström</w:t>
      </w:r>
      <w:proofErr w:type="spellEnd"/>
      <w:r w:rsidRPr="00B503EE">
        <w:t xml:space="preserve"> 2006).    </w:t>
      </w:r>
      <w:r w:rsidRPr="00B503EE">
        <w:rPr>
          <w:lang w:eastAsia="en-GB"/>
        </w:rPr>
        <w:t>Two indicators of sickness absence were used, one based on sickness insurance data, the other on data from the labour force surveys. Alcohol consumption was gauged by sales of pure alcohol (100%) per inhabitant 15 years of age and older. Because changes in the economy may affect alcohol consumption as well as sickness absence, two macroeconomic indicators were included as control variables: unemployment and real wages. A 1-litre increase in total consumption was found to be associated with a 13% increase in sickness absence among men (P</w:t>
      </w:r>
      <w:r w:rsidRPr="00B503EE">
        <w:rPr>
          <w:i/>
          <w:iCs/>
          <w:lang w:eastAsia="en-GB"/>
        </w:rPr>
        <w:t xml:space="preserve"> </w:t>
      </w:r>
      <w:r w:rsidRPr="00B503EE">
        <w:rPr>
          <w:lang w:eastAsia="en-GB"/>
        </w:rPr>
        <w:t>&lt; 0.05). The relationship was not statistically significant for women.</w:t>
      </w:r>
      <w:r>
        <w:rPr>
          <w:lang w:eastAsia="en-GB"/>
        </w:rPr>
        <w:t xml:space="preserve"> This relationship is supported by micro-level data from Finland (Johansson et al 2008), which showed that alcohol consumption measured by drinks per week was positively associated with the number of sickness absence days for both men and women.  </w:t>
      </w:r>
    </w:p>
    <w:p w:rsidR="00C55425" w:rsidRDefault="00C55425" w:rsidP="00DE6D5D">
      <w:pPr>
        <w:spacing w:before="180" w:after="0" w:line="240" w:lineRule="auto"/>
        <w:jc w:val="both"/>
        <w:rPr>
          <w:lang w:eastAsia="en-GB"/>
        </w:rPr>
      </w:pPr>
      <w:r>
        <w:rPr>
          <w:lang w:eastAsia="en-GB"/>
        </w:rPr>
        <w:t>To summarize, the two studies that have investigated it have found an effect between societal and individual level alcohol consumption and sickness absence.</w:t>
      </w:r>
    </w:p>
    <w:p w:rsidR="00C55425" w:rsidRDefault="00C55425" w:rsidP="00E663FF">
      <w:pPr>
        <w:spacing w:after="0" w:line="240" w:lineRule="auto"/>
        <w:jc w:val="both"/>
        <w:rPr>
          <w:lang w:eastAsia="en-GB"/>
        </w:rPr>
      </w:pPr>
    </w:p>
    <w:p w:rsidR="00C55425" w:rsidRPr="00B503EE" w:rsidRDefault="00C55425" w:rsidP="00AB61C2">
      <w:pPr>
        <w:pStyle w:val="Kop2"/>
      </w:pPr>
      <w:r>
        <w:t>2.3</w:t>
      </w:r>
      <w:r w:rsidRPr="00B503EE">
        <w:tab/>
        <w:t>Social cost studies and lost productivity</w:t>
      </w:r>
    </w:p>
    <w:p w:rsidR="00C55425" w:rsidRPr="00B503EE" w:rsidRDefault="00C55425" w:rsidP="00E663FF">
      <w:pPr>
        <w:spacing w:after="0" w:line="240" w:lineRule="auto"/>
        <w:jc w:val="both"/>
      </w:pPr>
      <w:r w:rsidRPr="00B503EE">
        <w:t xml:space="preserve">Based on 21 European studies, Anderson &amp; </w:t>
      </w:r>
      <w:proofErr w:type="spellStart"/>
      <w:r w:rsidRPr="00B503EE">
        <w:t>Baumberg</w:t>
      </w:r>
      <w:proofErr w:type="spellEnd"/>
      <w:r w:rsidRPr="00B503EE">
        <w:t xml:space="preserve"> (2006) estimated the social cost of alcohol to the European Union in 2003, and found that at €59bn (range €39bn-€102bn) productivity losses contributed 47% of the total social cost of alcohol to Europe, Table </w:t>
      </w:r>
      <w:r>
        <w:t>2</w:t>
      </w:r>
      <w:r w:rsidRPr="00B503EE">
        <w:t>.</w:t>
      </w:r>
    </w:p>
    <w:p w:rsidR="00C55425" w:rsidRPr="00B503EE" w:rsidRDefault="00C55425" w:rsidP="00E663FF">
      <w:pPr>
        <w:spacing w:after="0" w:line="240" w:lineRule="auto"/>
        <w:jc w:val="both"/>
      </w:pPr>
    </w:p>
    <w:p w:rsidR="00C55425" w:rsidRPr="00B503EE" w:rsidRDefault="00C55425" w:rsidP="00362990">
      <w:r>
        <w:rPr>
          <w:b/>
          <w:bCs/>
        </w:rPr>
        <w:br w:type="page"/>
      </w:r>
      <w:r w:rsidRPr="00B503EE">
        <w:rPr>
          <w:b/>
          <w:bCs/>
        </w:rPr>
        <w:lastRenderedPageBreak/>
        <w:t xml:space="preserve">Table </w:t>
      </w:r>
      <w:r>
        <w:rPr>
          <w:b/>
          <w:bCs/>
        </w:rPr>
        <w:t>2</w:t>
      </w:r>
      <w:r w:rsidRPr="00B503EE">
        <w:t xml:space="preserve"> The social cost of alcohol in Europe, 2003</w:t>
      </w:r>
    </w:p>
    <w:tbl>
      <w:tblPr>
        <w:tblW w:w="9005" w:type="dxa"/>
        <w:tblInd w:w="-116" w:type="dxa"/>
        <w:tblBorders>
          <w:top w:val="single" w:sz="12" w:space="0" w:color="000000"/>
          <w:bottom w:val="single" w:sz="12" w:space="0" w:color="000000"/>
          <w:insideH w:val="single" w:sz="6" w:space="0" w:color="000000"/>
        </w:tblBorders>
        <w:tblLayout w:type="fixed"/>
        <w:tblLook w:val="00A0"/>
      </w:tblPr>
      <w:tblGrid>
        <w:gridCol w:w="584"/>
        <w:gridCol w:w="3600"/>
        <w:gridCol w:w="1980"/>
        <w:gridCol w:w="1420"/>
        <w:gridCol w:w="1421"/>
      </w:tblGrid>
      <w:tr w:rsidR="00C55425" w:rsidRPr="00B503EE">
        <w:trPr>
          <w:trHeight w:val="510"/>
        </w:trPr>
        <w:tc>
          <w:tcPr>
            <w:tcW w:w="584" w:type="dxa"/>
            <w:tcBorders>
              <w:top w:val="single" w:sz="12" w:space="0" w:color="000000"/>
              <w:bottom w:val="single" w:sz="18" w:space="0" w:color="000000"/>
              <w:right w:val="nil"/>
            </w:tcBorders>
            <w:vAlign w:val="center"/>
          </w:tcPr>
          <w:p w:rsidR="00C55425" w:rsidRPr="005E1514" w:rsidRDefault="00C55425" w:rsidP="00362990">
            <w:pPr>
              <w:spacing w:before="60" w:after="20"/>
              <w:jc w:val="center"/>
            </w:pPr>
          </w:p>
        </w:tc>
        <w:tc>
          <w:tcPr>
            <w:tcW w:w="3600" w:type="dxa"/>
            <w:tcBorders>
              <w:top w:val="single" w:sz="12" w:space="0" w:color="000000"/>
              <w:left w:val="nil"/>
              <w:bottom w:val="single" w:sz="18" w:space="0" w:color="000000"/>
            </w:tcBorders>
            <w:vAlign w:val="center"/>
          </w:tcPr>
          <w:p w:rsidR="00C55425" w:rsidRPr="005E1514" w:rsidRDefault="00C55425" w:rsidP="00362990">
            <w:pPr>
              <w:spacing w:before="60" w:after="20"/>
              <w:jc w:val="center"/>
            </w:pPr>
          </w:p>
        </w:tc>
        <w:tc>
          <w:tcPr>
            <w:tcW w:w="1980" w:type="dxa"/>
            <w:tcBorders>
              <w:top w:val="single" w:sz="12" w:space="0" w:color="000000"/>
              <w:bottom w:val="single" w:sz="18" w:space="0" w:color="000000"/>
              <w:right w:val="double" w:sz="4" w:space="0" w:color="auto"/>
            </w:tcBorders>
            <w:vAlign w:val="center"/>
          </w:tcPr>
          <w:p w:rsidR="00C55425" w:rsidRPr="005E1514" w:rsidRDefault="00C55425" w:rsidP="00362990">
            <w:pPr>
              <w:spacing w:before="60" w:after="20"/>
              <w:jc w:val="center"/>
            </w:pPr>
            <w:r w:rsidRPr="005E1514">
              <w:t xml:space="preserve">Cost </w:t>
            </w:r>
          </w:p>
          <w:p w:rsidR="00C55425" w:rsidRPr="005E1514" w:rsidRDefault="00C55425" w:rsidP="00362990">
            <w:pPr>
              <w:spacing w:before="60" w:after="20"/>
              <w:jc w:val="center"/>
              <w:rPr>
                <w:b/>
                <w:bCs/>
              </w:rPr>
            </w:pPr>
            <w:r w:rsidRPr="005E1514">
              <w:rPr>
                <w:b/>
                <w:bCs/>
              </w:rPr>
              <w:t>(€ billion)</w:t>
            </w:r>
          </w:p>
        </w:tc>
        <w:tc>
          <w:tcPr>
            <w:tcW w:w="1420" w:type="dxa"/>
            <w:tcBorders>
              <w:top w:val="single" w:sz="12" w:space="0" w:color="000000"/>
              <w:left w:val="double" w:sz="4" w:space="0" w:color="auto"/>
              <w:bottom w:val="single" w:sz="18" w:space="0" w:color="000000"/>
            </w:tcBorders>
            <w:vAlign w:val="center"/>
          </w:tcPr>
          <w:p w:rsidR="00C55425" w:rsidRPr="005E1514" w:rsidRDefault="00C55425" w:rsidP="00362990">
            <w:pPr>
              <w:spacing w:before="60" w:after="20"/>
              <w:jc w:val="center"/>
              <w:rPr>
                <w:i/>
                <w:iCs/>
              </w:rPr>
            </w:pPr>
            <w:r w:rsidRPr="005E1514">
              <w:rPr>
                <w:i/>
                <w:iCs/>
              </w:rPr>
              <w:t xml:space="preserve">Minimum </w:t>
            </w:r>
          </w:p>
          <w:p w:rsidR="00C55425" w:rsidRPr="005E1514" w:rsidRDefault="00C55425" w:rsidP="00362990">
            <w:pPr>
              <w:spacing w:before="60" w:after="20"/>
              <w:jc w:val="center"/>
              <w:rPr>
                <w:i/>
                <w:iCs/>
              </w:rPr>
            </w:pPr>
            <w:r w:rsidRPr="005E1514">
              <w:rPr>
                <w:b/>
                <w:bCs/>
                <w:i/>
                <w:iCs/>
              </w:rPr>
              <w:t>(€ billion)</w:t>
            </w:r>
            <w:r w:rsidRPr="005E1514">
              <w:rPr>
                <w:i/>
                <w:iCs/>
              </w:rPr>
              <w:t xml:space="preserve"> </w:t>
            </w:r>
          </w:p>
        </w:tc>
        <w:tc>
          <w:tcPr>
            <w:tcW w:w="1421" w:type="dxa"/>
            <w:tcBorders>
              <w:top w:val="single" w:sz="12" w:space="0" w:color="000000"/>
              <w:bottom w:val="single" w:sz="18" w:space="0" w:color="000000"/>
            </w:tcBorders>
            <w:vAlign w:val="center"/>
          </w:tcPr>
          <w:p w:rsidR="00C55425" w:rsidRPr="005E1514" w:rsidRDefault="00C55425" w:rsidP="00362990">
            <w:pPr>
              <w:spacing w:before="60" w:after="20"/>
              <w:jc w:val="center"/>
              <w:rPr>
                <w:i/>
                <w:iCs/>
              </w:rPr>
            </w:pPr>
            <w:r w:rsidRPr="005E1514">
              <w:rPr>
                <w:i/>
                <w:iCs/>
              </w:rPr>
              <w:t xml:space="preserve">Maximum </w:t>
            </w:r>
          </w:p>
          <w:p w:rsidR="00C55425" w:rsidRPr="005E1514" w:rsidRDefault="00C55425" w:rsidP="00362990">
            <w:pPr>
              <w:spacing w:before="60" w:after="20"/>
              <w:jc w:val="center"/>
              <w:rPr>
                <w:b/>
                <w:bCs/>
                <w:i/>
                <w:iCs/>
              </w:rPr>
            </w:pPr>
            <w:r w:rsidRPr="005E1514">
              <w:rPr>
                <w:b/>
                <w:bCs/>
                <w:i/>
                <w:iCs/>
              </w:rPr>
              <w:t xml:space="preserve">(€ billion) </w:t>
            </w:r>
          </w:p>
        </w:tc>
      </w:tr>
      <w:tr w:rsidR="00C55425" w:rsidRPr="00B503EE">
        <w:trPr>
          <w:trHeight w:hRule="exact" w:val="340"/>
        </w:trPr>
        <w:tc>
          <w:tcPr>
            <w:tcW w:w="4184" w:type="dxa"/>
            <w:gridSpan w:val="2"/>
            <w:tcBorders>
              <w:top w:val="single" w:sz="18" w:space="0" w:color="000000"/>
              <w:bottom w:val="nil"/>
              <w:right w:val="nil"/>
            </w:tcBorders>
          </w:tcPr>
          <w:p w:rsidR="00C55425" w:rsidRPr="005E1514" w:rsidRDefault="00C55425" w:rsidP="00362990">
            <w:pPr>
              <w:spacing w:before="60" w:after="60"/>
            </w:pPr>
            <w:r w:rsidRPr="005E1514">
              <w:rPr>
                <w:b/>
                <w:bCs/>
                <w:i/>
                <w:iCs/>
              </w:rPr>
              <w:t xml:space="preserve">Tangible costs – direct </w:t>
            </w:r>
          </w:p>
        </w:tc>
        <w:tc>
          <w:tcPr>
            <w:tcW w:w="1980" w:type="dxa"/>
            <w:tcBorders>
              <w:top w:val="single" w:sz="18" w:space="0" w:color="000000"/>
              <w:left w:val="nil"/>
              <w:bottom w:val="nil"/>
              <w:right w:val="double" w:sz="4" w:space="0" w:color="auto"/>
            </w:tcBorders>
          </w:tcPr>
          <w:p w:rsidR="00C55425" w:rsidRPr="005E1514" w:rsidRDefault="00C55425" w:rsidP="00362990">
            <w:pPr>
              <w:spacing w:before="60" w:after="60"/>
              <w:jc w:val="center"/>
            </w:pPr>
          </w:p>
        </w:tc>
        <w:tc>
          <w:tcPr>
            <w:tcW w:w="1420" w:type="dxa"/>
            <w:tcBorders>
              <w:top w:val="single" w:sz="18" w:space="0" w:color="000000"/>
              <w:left w:val="double" w:sz="4" w:space="0" w:color="auto"/>
              <w:bottom w:val="nil"/>
              <w:right w:val="nil"/>
            </w:tcBorders>
          </w:tcPr>
          <w:p w:rsidR="00C55425" w:rsidRPr="005E1514" w:rsidRDefault="00C55425" w:rsidP="00362990">
            <w:pPr>
              <w:spacing w:before="60" w:after="60"/>
              <w:jc w:val="center"/>
              <w:rPr>
                <w:i/>
                <w:iCs/>
              </w:rPr>
            </w:pPr>
          </w:p>
        </w:tc>
        <w:tc>
          <w:tcPr>
            <w:tcW w:w="1421" w:type="dxa"/>
            <w:tcBorders>
              <w:top w:val="single" w:sz="18" w:space="0" w:color="000000"/>
              <w:left w:val="nil"/>
              <w:bottom w:val="nil"/>
            </w:tcBorders>
          </w:tcPr>
          <w:p w:rsidR="00C55425" w:rsidRPr="005E1514" w:rsidRDefault="00C55425" w:rsidP="00362990">
            <w:pPr>
              <w:spacing w:before="60" w:after="60"/>
              <w:jc w:val="center"/>
              <w:rPr>
                <w:i/>
                <w:iCs/>
              </w:rPr>
            </w:pP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spacing w:before="60" w:after="60"/>
            </w:pPr>
            <w:r w:rsidRPr="005E1514">
              <w:t>Healthcare</w:t>
            </w:r>
          </w:p>
        </w:tc>
        <w:tc>
          <w:tcPr>
            <w:tcW w:w="1980" w:type="dxa"/>
            <w:tcBorders>
              <w:top w:val="nil"/>
              <w:left w:val="nil"/>
              <w:bottom w:val="nil"/>
              <w:right w:val="double" w:sz="4" w:space="0" w:color="auto"/>
            </w:tcBorders>
          </w:tcPr>
          <w:p w:rsidR="00C55425" w:rsidRPr="005E1514" w:rsidRDefault="00C55425" w:rsidP="00362990">
            <w:pPr>
              <w:spacing w:before="60" w:after="60"/>
              <w:jc w:val="center"/>
            </w:pPr>
            <w:r w:rsidRPr="005E1514">
              <w:t>17</w:t>
            </w:r>
          </w:p>
        </w:tc>
        <w:tc>
          <w:tcPr>
            <w:tcW w:w="1420" w:type="dxa"/>
            <w:tcBorders>
              <w:top w:val="nil"/>
              <w:left w:val="double" w:sz="4" w:space="0" w:color="auto"/>
              <w:bottom w:val="nil"/>
              <w:right w:val="nil"/>
            </w:tcBorders>
          </w:tcPr>
          <w:p w:rsidR="00C55425" w:rsidRPr="005E1514" w:rsidRDefault="00C55425" w:rsidP="00362990">
            <w:pPr>
              <w:spacing w:before="60" w:after="60"/>
              <w:jc w:val="center"/>
              <w:rPr>
                <w:i/>
                <w:iCs/>
              </w:rPr>
            </w:pPr>
            <w:r w:rsidRPr="005E1514">
              <w:rPr>
                <w:i/>
                <w:iCs/>
              </w:rPr>
              <w:t>11</w:t>
            </w:r>
          </w:p>
        </w:tc>
        <w:tc>
          <w:tcPr>
            <w:tcW w:w="1421" w:type="dxa"/>
            <w:tcBorders>
              <w:top w:val="nil"/>
              <w:left w:val="nil"/>
              <w:bottom w:val="nil"/>
            </w:tcBorders>
          </w:tcPr>
          <w:p w:rsidR="00C55425" w:rsidRPr="005E1514" w:rsidRDefault="00C55425" w:rsidP="00362990">
            <w:pPr>
              <w:spacing w:before="60" w:after="60"/>
              <w:jc w:val="center"/>
              <w:rPr>
                <w:i/>
                <w:iCs/>
                <w:vertAlign w:val="superscript"/>
              </w:rPr>
            </w:pPr>
            <w:r w:rsidRPr="005E1514">
              <w:rPr>
                <w:i/>
                <w:iCs/>
              </w:rPr>
              <w:t xml:space="preserve">28 </w:t>
            </w:r>
            <w:r w:rsidRPr="005E1514">
              <w:rPr>
                <w:i/>
                <w:iCs/>
                <w:vertAlign w:val="superscript"/>
              </w:rPr>
              <w:t>A</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spacing w:before="60" w:after="60"/>
              <w:rPr>
                <w:vertAlign w:val="superscript"/>
              </w:rPr>
            </w:pPr>
            <w:r w:rsidRPr="005E1514">
              <w:t xml:space="preserve">Treatment &amp; prevention </w:t>
            </w:r>
            <w:r w:rsidRPr="005E1514">
              <w:rPr>
                <w:vertAlign w:val="superscript"/>
              </w:rPr>
              <w:t>C</w:t>
            </w:r>
          </w:p>
        </w:tc>
        <w:tc>
          <w:tcPr>
            <w:tcW w:w="1980" w:type="dxa"/>
            <w:tcBorders>
              <w:top w:val="nil"/>
              <w:left w:val="nil"/>
              <w:bottom w:val="nil"/>
              <w:right w:val="double" w:sz="4" w:space="0" w:color="auto"/>
            </w:tcBorders>
          </w:tcPr>
          <w:p w:rsidR="00C55425" w:rsidRPr="005E1514" w:rsidRDefault="00C55425" w:rsidP="00362990">
            <w:pPr>
              <w:spacing w:before="60" w:after="60"/>
              <w:jc w:val="center"/>
            </w:pPr>
            <w:r w:rsidRPr="005E1514">
              <w:t>5</w:t>
            </w:r>
          </w:p>
        </w:tc>
        <w:tc>
          <w:tcPr>
            <w:tcW w:w="1420" w:type="dxa"/>
            <w:tcBorders>
              <w:top w:val="nil"/>
              <w:left w:val="double" w:sz="4" w:space="0" w:color="auto"/>
              <w:bottom w:val="nil"/>
              <w:right w:val="nil"/>
            </w:tcBorders>
          </w:tcPr>
          <w:p w:rsidR="00C55425" w:rsidRPr="005E1514" w:rsidRDefault="00C55425" w:rsidP="00362990">
            <w:pPr>
              <w:spacing w:before="60" w:after="60"/>
              <w:jc w:val="center"/>
              <w:rPr>
                <w:i/>
                <w:iCs/>
              </w:rPr>
            </w:pPr>
            <w:r w:rsidRPr="005E1514">
              <w:rPr>
                <w:i/>
                <w:iCs/>
              </w:rPr>
              <w:t>1</w:t>
            </w:r>
          </w:p>
        </w:tc>
        <w:tc>
          <w:tcPr>
            <w:tcW w:w="1421" w:type="dxa"/>
            <w:tcBorders>
              <w:top w:val="nil"/>
              <w:left w:val="nil"/>
              <w:bottom w:val="nil"/>
            </w:tcBorders>
          </w:tcPr>
          <w:p w:rsidR="00C55425" w:rsidRPr="005E1514" w:rsidRDefault="00C55425" w:rsidP="00362990">
            <w:pPr>
              <w:spacing w:before="60" w:after="60"/>
              <w:jc w:val="center"/>
              <w:rPr>
                <w:i/>
                <w:iCs/>
              </w:rPr>
            </w:pPr>
            <w:r w:rsidRPr="005E1514">
              <w:rPr>
                <w:i/>
                <w:iCs/>
              </w:rPr>
              <w:t>18</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spacing w:before="60" w:after="60"/>
            </w:pPr>
            <w:r w:rsidRPr="005E1514">
              <w:t>Crime – police, courts, prisons</w:t>
            </w:r>
          </w:p>
        </w:tc>
        <w:tc>
          <w:tcPr>
            <w:tcW w:w="1980" w:type="dxa"/>
            <w:tcBorders>
              <w:top w:val="nil"/>
              <w:left w:val="nil"/>
              <w:bottom w:val="nil"/>
              <w:right w:val="double" w:sz="4" w:space="0" w:color="auto"/>
            </w:tcBorders>
          </w:tcPr>
          <w:p w:rsidR="00C55425" w:rsidRPr="005E1514" w:rsidRDefault="00C55425" w:rsidP="00362990">
            <w:pPr>
              <w:spacing w:before="60" w:after="60"/>
              <w:jc w:val="center"/>
            </w:pPr>
            <w:r w:rsidRPr="005E1514">
              <w:t>15</w:t>
            </w:r>
          </w:p>
        </w:tc>
        <w:tc>
          <w:tcPr>
            <w:tcW w:w="1420" w:type="dxa"/>
            <w:tcBorders>
              <w:top w:val="nil"/>
              <w:left w:val="double" w:sz="4" w:space="0" w:color="auto"/>
              <w:bottom w:val="nil"/>
              <w:right w:val="nil"/>
            </w:tcBorders>
          </w:tcPr>
          <w:p w:rsidR="00C55425" w:rsidRPr="005E1514" w:rsidRDefault="00C55425" w:rsidP="00362990">
            <w:pPr>
              <w:spacing w:before="60" w:after="60"/>
              <w:jc w:val="center"/>
              <w:rPr>
                <w:i/>
                <w:iCs/>
              </w:rPr>
            </w:pPr>
            <w:r w:rsidRPr="005E1514">
              <w:rPr>
                <w:i/>
                <w:iCs/>
              </w:rPr>
              <w:t>13</w:t>
            </w:r>
          </w:p>
        </w:tc>
        <w:tc>
          <w:tcPr>
            <w:tcW w:w="1421" w:type="dxa"/>
            <w:tcBorders>
              <w:top w:val="nil"/>
              <w:left w:val="nil"/>
              <w:bottom w:val="nil"/>
            </w:tcBorders>
          </w:tcPr>
          <w:p w:rsidR="00C55425" w:rsidRPr="005E1514" w:rsidRDefault="00C55425" w:rsidP="00362990">
            <w:pPr>
              <w:spacing w:before="60" w:after="60"/>
              <w:jc w:val="center"/>
              <w:rPr>
                <w:i/>
                <w:iCs/>
              </w:rPr>
            </w:pPr>
            <w:r w:rsidRPr="005E1514">
              <w:rPr>
                <w:i/>
                <w:iCs/>
              </w:rPr>
              <w:t xml:space="preserve">24 </w:t>
            </w:r>
            <w:r w:rsidRPr="005E1514">
              <w:rPr>
                <w:i/>
                <w:iCs/>
                <w:vertAlign w:val="superscript"/>
              </w:rPr>
              <w:t>B</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widowControl w:val="0"/>
              <w:autoSpaceDE w:val="0"/>
              <w:autoSpaceDN w:val="0"/>
              <w:adjustRightInd w:val="0"/>
              <w:spacing w:before="60" w:after="60"/>
              <w:rPr>
                <w:vertAlign w:val="superscript"/>
              </w:rPr>
            </w:pPr>
            <w:r w:rsidRPr="005E1514">
              <w:t xml:space="preserve">Crime – defensive and insurance </w:t>
            </w:r>
            <w:r w:rsidRPr="005E1514">
              <w:rPr>
                <w:vertAlign w:val="superscript"/>
              </w:rPr>
              <w:t>D</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12</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vertAlign w:val="superscript"/>
              </w:rPr>
            </w:pPr>
            <w:r w:rsidRPr="005E1514">
              <w:rPr>
                <w:i/>
                <w:iCs/>
              </w:rPr>
              <w:t>7</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 xml:space="preserve">17 </w:t>
            </w:r>
            <w:r w:rsidRPr="005E1514">
              <w:rPr>
                <w:i/>
                <w:iCs/>
                <w:vertAlign w:val="superscript"/>
              </w:rPr>
              <w:t>B</w:t>
            </w:r>
          </w:p>
          <w:p w:rsidR="00C55425" w:rsidRPr="005E1514" w:rsidRDefault="00C55425" w:rsidP="00362990">
            <w:pPr>
              <w:widowControl w:val="0"/>
              <w:autoSpaceDE w:val="0"/>
              <w:autoSpaceDN w:val="0"/>
              <w:adjustRightInd w:val="0"/>
              <w:spacing w:before="60" w:after="60"/>
              <w:jc w:val="center"/>
              <w:rPr>
                <w:i/>
                <w:iCs/>
              </w:rPr>
            </w:pP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widowControl w:val="0"/>
              <w:autoSpaceDE w:val="0"/>
              <w:autoSpaceDN w:val="0"/>
              <w:adjustRightInd w:val="0"/>
              <w:spacing w:before="60" w:after="60"/>
            </w:pPr>
            <w:r w:rsidRPr="005E1514">
              <w:t>Crime – property damage</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6</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3</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vertAlign w:val="superscript"/>
              </w:rPr>
            </w:pPr>
            <w:r w:rsidRPr="005E1514">
              <w:rPr>
                <w:i/>
                <w:iCs/>
              </w:rPr>
              <w:t xml:space="preserve">16 </w:t>
            </w:r>
            <w:r w:rsidRPr="005E1514">
              <w:rPr>
                <w:i/>
                <w:iCs/>
                <w:vertAlign w:val="superscript"/>
              </w:rPr>
              <w:t>B</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widowControl w:val="0"/>
              <w:autoSpaceDE w:val="0"/>
              <w:autoSpaceDN w:val="0"/>
              <w:adjustRightInd w:val="0"/>
              <w:spacing w:before="60" w:after="60"/>
            </w:pPr>
            <w:r w:rsidRPr="005E1514">
              <w:t>Traffic accidents – damage</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10</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6</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16</w:t>
            </w:r>
          </w:p>
        </w:tc>
      </w:tr>
      <w:tr w:rsidR="00C55425" w:rsidRPr="00B503EE">
        <w:trPr>
          <w:trHeight w:hRule="exact" w:val="483"/>
        </w:trPr>
        <w:tc>
          <w:tcPr>
            <w:tcW w:w="584" w:type="dxa"/>
            <w:tcBorders>
              <w:top w:val="nil"/>
              <w:right w:val="nil"/>
            </w:tcBorders>
          </w:tcPr>
          <w:p w:rsidR="00C55425" w:rsidRPr="005E1514" w:rsidRDefault="00C55425" w:rsidP="00362990">
            <w:pPr>
              <w:spacing w:before="60" w:after="60"/>
              <w:jc w:val="right"/>
              <w:rPr>
                <w:b/>
                <w:bCs/>
                <w:i/>
                <w:iCs/>
              </w:rPr>
            </w:pPr>
          </w:p>
        </w:tc>
        <w:tc>
          <w:tcPr>
            <w:tcW w:w="3600" w:type="dxa"/>
            <w:tcBorders>
              <w:top w:val="nil"/>
              <w:left w:val="nil"/>
              <w:right w:val="nil"/>
            </w:tcBorders>
          </w:tcPr>
          <w:p w:rsidR="00C55425" w:rsidRPr="005E1514" w:rsidRDefault="00C55425" w:rsidP="00362990">
            <w:pPr>
              <w:widowControl w:val="0"/>
              <w:autoSpaceDE w:val="0"/>
              <w:autoSpaceDN w:val="0"/>
              <w:adjustRightInd w:val="0"/>
              <w:spacing w:before="60" w:after="60"/>
              <w:jc w:val="right"/>
              <w:rPr>
                <w:b/>
                <w:bCs/>
              </w:rPr>
            </w:pPr>
            <w:r w:rsidRPr="005E1514">
              <w:rPr>
                <w:b/>
                <w:bCs/>
              </w:rPr>
              <w:t>SUBTOTAL</w:t>
            </w:r>
          </w:p>
        </w:tc>
        <w:tc>
          <w:tcPr>
            <w:tcW w:w="1980" w:type="dxa"/>
            <w:tcBorders>
              <w:top w:val="nil"/>
              <w:left w:val="nil"/>
              <w:right w:val="double" w:sz="4" w:space="0" w:color="auto"/>
            </w:tcBorders>
          </w:tcPr>
          <w:p w:rsidR="00C55425" w:rsidRPr="005E1514" w:rsidRDefault="00C55425" w:rsidP="00362990">
            <w:pPr>
              <w:widowControl w:val="0"/>
              <w:autoSpaceDE w:val="0"/>
              <w:autoSpaceDN w:val="0"/>
              <w:adjustRightInd w:val="0"/>
              <w:spacing w:before="60" w:after="60"/>
              <w:jc w:val="right"/>
              <w:rPr>
                <w:b/>
                <w:bCs/>
              </w:rPr>
            </w:pPr>
            <w:r w:rsidRPr="005E1514">
              <w:rPr>
                <w:b/>
                <w:bCs/>
              </w:rPr>
              <w:t xml:space="preserve">66 </w:t>
            </w:r>
          </w:p>
        </w:tc>
        <w:tc>
          <w:tcPr>
            <w:tcW w:w="1420" w:type="dxa"/>
            <w:tcBorders>
              <w:top w:val="nil"/>
              <w:left w:val="double" w:sz="4" w:space="0" w:color="auto"/>
              <w:right w:val="nil"/>
            </w:tcBorders>
          </w:tcPr>
          <w:p w:rsidR="00C55425" w:rsidRPr="005E1514" w:rsidRDefault="00C55425" w:rsidP="00362990">
            <w:pPr>
              <w:widowControl w:val="0"/>
              <w:autoSpaceDE w:val="0"/>
              <w:autoSpaceDN w:val="0"/>
              <w:adjustRightInd w:val="0"/>
              <w:spacing w:before="60" w:after="60"/>
              <w:jc w:val="right"/>
              <w:rPr>
                <w:b/>
                <w:bCs/>
                <w:i/>
                <w:iCs/>
              </w:rPr>
            </w:pPr>
            <w:r w:rsidRPr="005E1514">
              <w:rPr>
                <w:b/>
                <w:bCs/>
                <w:i/>
                <w:iCs/>
              </w:rPr>
              <w:t>40</w:t>
            </w:r>
          </w:p>
        </w:tc>
        <w:tc>
          <w:tcPr>
            <w:tcW w:w="1421" w:type="dxa"/>
            <w:tcBorders>
              <w:top w:val="nil"/>
              <w:left w:val="nil"/>
            </w:tcBorders>
          </w:tcPr>
          <w:p w:rsidR="00C55425" w:rsidRPr="005E1514" w:rsidRDefault="00C55425" w:rsidP="00362990">
            <w:pPr>
              <w:widowControl w:val="0"/>
              <w:autoSpaceDE w:val="0"/>
              <w:autoSpaceDN w:val="0"/>
              <w:adjustRightInd w:val="0"/>
              <w:spacing w:before="60" w:after="60"/>
              <w:jc w:val="right"/>
              <w:rPr>
                <w:b/>
                <w:bCs/>
                <w:i/>
                <w:iCs/>
              </w:rPr>
            </w:pPr>
            <w:r w:rsidRPr="005E1514">
              <w:rPr>
                <w:b/>
                <w:bCs/>
                <w:i/>
                <w:iCs/>
              </w:rPr>
              <w:t xml:space="preserve">118 </w:t>
            </w:r>
            <w:r w:rsidRPr="005E1514">
              <w:rPr>
                <w:b/>
                <w:bCs/>
                <w:i/>
                <w:iCs/>
                <w:vertAlign w:val="superscript"/>
              </w:rPr>
              <w:t>1</w:t>
            </w:r>
          </w:p>
        </w:tc>
      </w:tr>
      <w:tr w:rsidR="00C55425" w:rsidRPr="00B503EE">
        <w:trPr>
          <w:trHeight w:hRule="exact" w:val="340"/>
        </w:trPr>
        <w:tc>
          <w:tcPr>
            <w:tcW w:w="4184" w:type="dxa"/>
            <w:gridSpan w:val="2"/>
            <w:tcBorders>
              <w:bottom w:val="nil"/>
              <w:right w:val="nil"/>
            </w:tcBorders>
          </w:tcPr>
          <w:p w:rsidR="00C55425" w:rsidRPr="005E1514" w:rsidRDefault="00C55425" w:rsidP="00362990">
            <w:pPr>
              <w:widowControl w:val="0"/>
              <w:autoSpaceDE w:val="0"/>
              <w:autoSpaceDN w:val="0"/>
              <w:adjustRightInd w:val="0"/>
              <w:spacing w:before="60" w:after="60"/>
              <w:rPr>
                <w:b/>
                <w:bCs/>
                <w:i/>
                <w:iCs/>
              </w:rPr>
            </w:pPr>
            <w:r w:rsidRPr="005E1514">
              <w:rPr>
                <w:b/>
                <w:bCs/>
                <w:i/>
                <w:iCs/>
              </w:rPr>
              <w:t>Tangible costs – productivity losses</w:t>
            </w:r>
          </w:p>
        </w:tc>
        <w:tc>
          <w:tcPr>
            <w:tcW w:w="1980" w:type="dxa"/>
            <w:tcBorders>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p>
        </w:tc>
        <w:tc>
          <w:tcPr>
            <w:tcW w:w="1420" w:type="dxa"/>
            <w:tcBorders>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pPr>
          </w:p>
        </w:tc>
        <w:tc>
          <w:tcPr>
            <w:tcW w:w="1421" w:type="dxa"/>
            <w:tcBorders>
              <w:left w:val="nil"/>
              <w:bottom w:val="nil"/>
            </w:tcBorders>
          </w:tcPr>
          <w:p w:rsidR="00C55425" w:rsidRPr="005E1514" w:rsidRDefault="00C55425" w:rsidP="00362990">
            <w:pPr>
              <w:widowControl w:val="0"/>
              <w:autoSpaceDE w:val="0"/>
              <w:autoSpaceDN w:val="0"/>
              <w:adjustRightInd w:val="0"/>
              <w:spacing w:before="60" w:after="60"/>
              <w:jc w:val="center"/>
              <w:rPr>
                <w:i/>
                <w:iCs/>
              </w:rPr>
            </w:pP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widowControl w:val="0"/>
              <w:autoSpaceDE w:val="0"/>
              <w:autoSpaceDN w:val="0"/>
              <w:adjustRightInd w:val="0"/>
              <w:spacing w:before="60" w:after="60"/>
              <w:rPr>
                <w:vertAlign w:val="superscript"/>
              </w:rPr>
            </w:pPr>
            <w:r w:rsidRPr="005E1514">
              <w:t xml:space="preserve">Absenteeism </w:t>
            </w:r>
            <w:r w:rsidRPr="005E1514">
              <w:rPr>
                <w:vertAlign w:val="superscript"/>
              </w:rPr>
              <w:t>C</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9</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9</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19</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widowControl w:val="0"/>
              <w:autoSpaceDE w:val="0"/>
              <w:autoSpaceDN w:val="0"/>
              <w:adjustRightInd w:val="0"/>
              <w:spacing w:before="60" w:after="60"/>
              <w:rPr>
                <w:vertAlign w:val="superscript"/>
              </w:rPr>
            </w:pPr>
            <w:r w:rsidRPr="005E1514">
              <w:t xml:space="preserve">Unemployment </w:t>
            </w:r>
            <w:r w:rsidRPr="005E1514">
              <w:rPr>
                <w:vertAlign w:val="superscript"/>
              </w:rPr>
              <w:t>C</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14</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6</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23</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widowControl w:val="0"/>
              <w:autoSpaceDE w:val="0"/>
              <w:autoSpaceDN w:val="0"/>
              <w:adjustRightInd w:val="0"/>
              <w:spacing w:before="60" w:after="60"/>
            </w:pPr>
            <w:r w:rsidRPr="005E1514">
              <w:t>Premature mortality</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36</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24</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60</w:t>
            </w:r>
          </w:p>
        </w:tc>
      </w:tr>
      <w:tr w:rsidR="00C55425" w:rsidRPr="00B503EE">
        <w:trPr>
          <w:trHeight w:hRule="exact" w:val="410"/>
        </w:trPr>
        <w:tc>
          <w:tcPr>
            <w:tcW w:w="584" w:type="dxa"/>
            <w:tcBorders>
              <w:top w:val="nil"/>
              <w:right w:val="nil"/>
            </w:tcBorders>
          </w:tcPr>
          <w:p w:rsidR="00C55425" w:rsidRPr="005E1514" w:rsidRDefault="00C55425" w:rsidP="00362990">
            <w:pPr>
              <w:spacing w:before="60" w:after="60"/>
              <w:jc w:val="right"/>
              <w:rPr>
                <w:b/>
                <w:bCs/>
                <w:i/>
                <w:iCs/>
              </w:rPr>
            </w:pPr>
          </w:p>
        </w:tc>
        <w:tc>
          <w:tcPr>
            <w:tcW w:w="3600" w:type="dxa"/>
            <w:tcBorders>
              <w:top w:val="nil"/>
              <w:left w:val="nil"/>
              <w:right w:val="nil"/>
            </w:tcBorders>
          </w:tcPr>
          <w:p w:rsidR="00C55425" w:rsidRPr="005E1514" w:rsidRDefault="00C55425" w:rsidP="00362990">
            <w:pPr>
              <w:widowControl w:val="0"/>
              <w:autoSpaceDE w:val="0"/>
              <w:autoSpaceDN w:val="0"/>
              <w:adjustRightInd w:val="0"/>
              <w:spacing w:before="60" w:after="60"/>
              <w:jc w:val="right"/>
              <w:rPr>
                <w:b/>
                <w:bCs/>
              </w:rPr>
            </w:pPr>
            <w:r w:rsidRPr="005E1514">
              <w:rPr>
                <w:b/>
                <w:bCs/>
              </w:rPr>
              <w:t>SUBTOTAL</w:t>
            </w:r>
          </w:p>
        </w:tc>
        <w:tc>
          <w:tcPr>
            <w:tcW w:w="1980" w:type="dxa"/>
            <w:tcBorders>
              <w:top w:val="nil"/>
              <w:left w:val="nil"/>
              <w:right w:val="double" w:sz="4" w:space="0" w:color="auto"/>
            </w:tcBorders>
          </w:tcPr>
          <w:p w:rsidR="00C55425" w:rsidRPr="005E1514" w:rsidRDefault="00C55425" w:rsidP="00362990">
            <w:pPr>
              <w:widowControl w:val="0"/>
              <w:autoSpaceDE w:val="0"/>
              <w:autoSpaceDN w:val="0"/>
              <w:adjustRightInd w:val="0"/>
              <w:spacing w:before="60" w:after="60"/>
              <w:jc w:val="right"/>
              <w:rPr>
                <w:b/>
                <w:bCs/>
              </w:rPr>
            </w:pPr>
            <w:r w:rsidRPr="005E1514">
              <w:rPr>
                <w:b/>
                <w:bCs/>
              </w:rPr>
              <w:t xml:space="preserve">59 </w:t>
            </w:r>
          </w:p>
        </w:tc>
        <w:tc>
          <w:tcPr>
            <w:tcW w:w="1420" w:type="dxa"/>
            <w:tcBorders>
              <w:top w:val="nil"/>
              <w:left w:val="double" w:sz="4" w:space="0" w:color="auto"/>
              <w:right w:val="nil"/>
            </w:tcBorders>
          </w:tcPr>
          <w:p w:rsidR="00C55425" w:rsidRPr="005E1514" w:rsidRDefault="00C55425" w:rsidP="00362990">
            <w:pPr>
              <w:widowControl w:val="0"/>
              <w:autoSpaceDE w:val="0"/>
              <w:autoSpaceDN w:val="0"/>
              <w:adjustRightInd w:val="0"/>
              <w:spacing w:before="60" w:after="60"/>
              <w:jc w:val="right"/>
              <w:rPr>
                <w:b/>
                <w:bCs/>
                <w:i/>
                <w:iCs/>
              </w:rPr>
            </w:pPr>
            <w:r w:rsidRPr="005E1514">
              <w:rPr>
                <w:b/>
                <w:bCs/>
                <w:i/>
                <w:iCs/>
              </w:rPr>
              <w:t>39</w:t>
            </w:r>
          </w:p>
        </w:tc>
        <w:tc>
          <w:tcPr>
            <w:tcW w:w="1421" w:type="dxa"/>
            <w:tcBorders>
              <w:top w:val="nil"/>
              <w:left w:val="nil"/>
            </w:tcBorders>
          </w:tcPr>
          <w:p w:rsidR="00C55425" w:rsidRPr="005E1514" w:rsidRDefault="00C55425" w:rsidP="00362990">
            <w:pPr>
              <w:widowControl w:val="0"/>
              <w:autoSpaceDE w:val="0"/>
              <w:autoSpaceDN w:val="0"/>
              <w:adjustRightInd w:val="0"/>
              <w:spacing w:before="60" w:after="60"/>
              <w:jc w:val="right"/>
              <w:rPr>
                <w:b/>
                <w:bCs/>
                <w:i/>
                <w:iCs/>
              </w:rPr>
            </w:pPr>
            <w:r w:rsidRPr="005E1514">
              <w:rPr>
                <w:b/>
                <w:bCs/>
                <w:i/>
                <w:iCs/>
              </w:rPr>
              <w:t>102</w:t>
            </w:r>
          </w:p>
        </w:tc>
      </w:tr>
      <w:tr w:rsidR="00C55425" w:rsidRPr="00B503EE">
        <w:trPr>
          <w:trHeight w:hRule="exact" w:val="415"/>
        </w:trPr>
        <w:tc>
          <w:tcPr>
            <w:tcW w:w="4184" w:type="dxa"/>
            <w:gridSpan w:val="2"/>
            <w:tcBorders>
              <w:bottom w:val="double" w:sz="6" w:space="0" w:color="auto"/>
              <w:right w:val="nil"/>
            </w:tcBorders>
            <w:vAlign w:val="bottom"/>
          </w:tcPr>
          <w:p w:rsidR="00C55425" w:rsidRPr="005E1514" w:rsidRDefault="00C55425" w:rsidP="00362990">
            <w:pPr>
              <w:widowControl w:val="0"/>
              <w:autoSpaceDE w:val="0"/>
              <w:autoSpaceDN w:val="0"/>
              <w:adjustRightInd w:val="0"/>
              <w:spacing w:before="60" w:after="60"/>
              <w:rPr>
                <w:b/>
                <w:bCs/>
                <w:i/>
                <w:iCs/>
                <w:caps/>
              </w:rPr>
            </w:pPr>
          </w:p>
        </w:tc>
        <w:tc>
          <w:tcPr>
            <w:tcW w:w="1980" w:type="dxa"/>
            <w:tcBorders>
              <w:left w:val="nil"/>
              <w:bottom w:val="double" w:sz="6" w:space="0" w:color="auto"/>
              <w:right w:val="double" w:sz="4" w:space="0" w:color="auto"/>
            </w:tcBorders>
            <w:vAlign w:val="bottom"/>
          </w:tcPr>
          <w:p w:rsidR="00C55425" w:rsidRPr="005E1514" w:rsidRDefault="00C55425" w:rsidP="00362990">
            <w:pPr>
              <w:widowControl w:val="0"/>
              <w:autoSpaceDE w:val="0"/>
              <w:autoSpaceDN w:val="0"/>
              <w:adjustRightInd w:val="0"/>
              <w:spacing w:before="60" w:after="60"/>
              <w:jc w:val="center"/>
              <w:rPr>
                <w:b/>
                <w:bCs/>
                <w:caps/>
              </w:rPr>
            </w:pPr>
          </w:p>
        </w:tc>
        <w:tc>
          <w:tcPr>
            <w:tcW w:w="1420" w:type="dxa"/>
            <w:tcBorders>
              <w:left w:val="double" w:sz="4" w:space="0" w:color="auto"/>
              <w:bottom w:val="double" w:sz="6" w:space="0" w:color="auto"/>
              <w:right w:val="nil"/>
            </w:tcBorders>
            <w:vAlign w:val="bottom"/>
          </w:tcPr>
          <w:p w:rsidR="00C55425" w:rsidRPr="005E1514" w:rsidRDefault="00C55425" w:rsidP="00362990">
            <w:pPr>
              <w:widowControl w:val="0"/>
              <w:autoSpaceDE w:val="0"/>
              <w:autoSpaceDN w:val="0"/>
              <w:adjustRightInd w:val="0"/>
              <w:spacing w:before="60" w:after="60"/>
              <w:jc w:val="center"/>
              <w:rPr>
                <w:b/>
                <w:bCs/>
                <w:i/>
                <w:iCs/>
                <w:caps/>
              </w:rPr>
            </w:pPr>
          </w:p>
        </w:tc>
        <w:tc>
          <w:tcPr>
            <w:tcW w:w="1421" w:type="dxa"/>
            <w:tcBorders>
              <w:left w:val="nil"/>
              <w:bottom w:val="double" w:sz="6" w:space="0" w:color="auto"/>
            </w:tcBorders>
            <w:vAlign w:val="bottom"/>
          </w:tcPr>
          <w:p w:rsidR="00C55425" w:rsidRPr="005E1514" w:rsidRDefault="00C55425" w:rsidP="00362990">
            <w:pPr>
              <w:widowControl w:val="0"/>
              <w:autoSpaceDE w:val="0"/>
              <w:autoSpaceDN w:val="0"/>
              <w:adjustRightInd w:val="0"/>
              <w:spacing w:before="60" w:after="60"/>
              <w:jc w:val="center"/>
              <w:rPr>
                <w:b/>
                <w:bCs/>
                <w:i/>
                <w:iCs/>
                <w:caps/>
              </w:rPr>
            </w:pPr>
          </w:p>
        </w:tc>
      </w:tr>
      <w:tr w:rsidR="00C55425" w:rsidRPr="00B503EE">
        <w:trPr>
          <w:trHeight w:val="430"/>
        </w:trPr>
        <w:tc>
          <w:tcPr>
            <w:tcW w:w="4184" w:type="dxa"/>
            <w:gridSpan w:val="2"/>
            <w:tcBorders>
              <w:bottom w:val="double" w:sz="6" w:space="0" w:color="auto"/>
              <w:right w:val="nil"/>
            </w:tcBorders>
            <w:vAlign w:val="bottom"/>
          </w:tcPr>
          <w:p w:rsidR="00C55425" w:rsidRPr="005E1514" w:rsidRDefault="00C55425" w:rsidP="00362990">
            <w:pPr>
              <w:widowControl w:val="0"/>
              <w:autoSpaceDE w:val="0"/>
              <w:autoSpaceDN w:val="0"/>
              <w:adjustRightInd w:val="0"/>
              <w:spacing w:before="60" w:after="60"/>
              <w:jc w:val="center"/>
              <w:rPr>
                <w:b/>
                <w:bCs/>
                <w:i/>
                <w:iCs/>
                <w:caps/>
              </w:rPr>
            </w:pPr>
            <w:r w:rsidRPr="005E1514">
              <w:rPr>
                <w:b/>
                <w:bCs/>
                <w:i/>
                <w:iCs/>
                <w:caps/>
              </w:rPr>
              <w:t>Total tangible costs</w:t>
            </w:r>
          </w:p>
        </w:tc>
        <w:tc>
          <w:tcPr>
            <w:tcW w:w="1980" w:type="dxa"/>
            <w:tcBorders>
              <w:left w:val="nil"/>
              <w:bottom w:val="double" w:sz="6" w:space="0" w:color="auto"/>
              <w:right w:val="double" w:sz="4" w:space="0" w:color="auto"/>
            </w:tcBorders>
            <w:vAlign w:val="bottom"/>
          </w:tcPr>
          <w:p w:rsidR="00C55425" w:rsidRPr="005E1514" w:rsidRDefault="00C55425" w:rsidP="00362990">
            <w:pPr>
              <w:widowControl w:val="0"/>
              <w:autoSpaceDE w:val="0"/>
              <w:autoSpaceDN w:val="0"/>
              <w:adjustRightInd w:val="0"/>
              <w:spacing w:before="60" w:after="60"/>
              <w:jc w:val="center"/>
              <w:rPr>
                <w:b/>
                <w:bCs/>
                <w:caps/>
                <w:vertAlign w:val="superscript"/>
              </w:rPr>
            </w:pPr>
            <w:r w:rsidRPr="005E1514">
              <w:rPr>
                <w:b/>
                <w:bCs/>
                <w:caps/>
              </w:rPr>
              <w:t>125</w:t>
            </w:r>
          </w:p>
        </w:tc>
        <w:tc>
          <w:tcPr>
            <w:tcW w:w="1420" w:type="dxa"/>
            <w:tcBorders>
              <w:left w:val="double" w:sz="4" w:space="0" w:color="auto"/>
              <w:bottom w:val="double" w:sz="6" w:space="0" w:color="auto"/>
              <w:right w:val="nil"/>
            </w:tcBorders>
            <w:vAlign w:val="bottom"/>
          </w:tcPr>
          <w:p w:rsidR="00C55425" w:rsidRPr="005E1514" w:rsidRDefault="00C55425" w:rsidP="00362990">
            <w:pPr>
              <w:widowControl w:val="0"/>
              <w:autoSpaceDE w:val="0"/>
              <w:autoSpaceDN w:val="0"/>
              <w:adjustRightInd w:val="0"/>
              <w:spacing w:before="60" w:after="60"/>
              <w:jc w:val="center"/>
              <w:rPr>
                <w:b/>
                <w:bCs/>
                <w:i/>
                <w:iCs/>
                <w:caps/>
              </w:rPr>
            </w:pPr>
            <w:r w:rsidRPr="005E1514">
              <w:rPr>
                <w:b/>
                <w:bCs/>
                <w:i/>
                <w:iCs/>
                <w:caps/>
              </w:rPr>
              <w:t>79</w:t>
            </w:r>
          </w:p>
        </w:tc>
        <w:tc>
          <w:tcPr>
            <w:tcW w:w="1421" w:type="dxa"/>
            <w:tcBorders>
              <w:left w:val="nil"/>
              <w:bottom w:val="double" w:sz="6" w:space="0" w:color="auto"/>
            </w:tcBorders>
            <w:vAlign w:val="bottom"/>
          </w:tcPr>
          <w:p w:rsidR="00C55425" w:rsidRPr="005E1514" w:rsidRDefault="00C55425" w:rsidP="00362990">
            <w:pPr>
              <w:widowControl w:val="0"/>
              <w:autoSpaceDE w:val="0"/>
              <w:autoSpaceDN w:val="0"/>
              <w:adjustRightInd w:val="0"/>
              <w:spacing w:before="60" w:after="60"/>
              <w:jc w:val="center"/>
              <w:rPr>
                <w:b/>
                <w:bCs/>
                <w:i/>
                <w:iCs/>
                <w:caps/>
              </w:rPr>
            </w:pPr>
            <w:r w:rsidRPr="005E1514">
              <w:rPr>
                <w:b/>
                <w:bCs/>
                <w:i/>
                <w:iCs/>
                <w:caps/>
              </w:rPr>
              <w:t xml:space="preserve">220 </w:t>
            </w:r>
            <w:r w:rsidRPr="005E1514">
              <w:rPr>
                <w:b/>
                <w:bCs/>
                <w:i/>
                <w:iCs/>
                <w:caps/>
                <w:vertAlign w:val="superscript"/>
              </w:rPr>
              <w:t>1</w:t>
            </w:r>
          </w:p>
        </w:tc>
      </w:tr>
      <w:tr w:rsidR="00C55425" w:rsidRPr="00B503EE">
        <w:trPr>
          <w:trHeight w:hRule="exact" w:val="340"/>
        </w:trPr>
        <w:tc>
          <w:tcPr>
            <w:tcW w:w="4184" w:type="dxa"/>
            <w:gridSpan w:val="2"/>
            <w:tcBorders>
              <w:top w:val="double" w:sz="6" w:space="0" w:color="auto"/>
              <w:bottom w:val="nil"/>
              <w:right w:val="nil"/>
            </w:tcBorders>
          </w:tcPr>
          <w:p w:rsidR="00C55425" w:rsidRPr="005E1514" w:rsidRDefault="00C55425" w:rsidP="00362990">
            <w:pPr>
              <w:widowControl w:val="0"/>
              <w:autoSpaceDE w:val="0"/>
              <w:autoSpaceDN w:val="0"/>
              <w:adjustRightInd w:val="0"/>
              <w:spacing w:before="60" w:after="60"/>
              <w:rPr>
                <w:b/>
                <w:bCs/>
                <w:i/>
                <w:iCs/>
              </w:rPr>
            </w:pPr>
          </w:p>
        </w:tc>
        <w:tc>
          <w:tcPr>
            <w:tcW w:w="1980" w:type="dxa"/>
            <w:tcBorders>
              <w:top w:val="double" w:sz="6" w:space="0" w:color="auto"/>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p>
        </w:tc>
        <w:tc>
          <w:tcPr>
            <w:tcW w:w="1420" w:type="dxa"/>
            <w:tcBorders>
              <w:top w:val="double" w:sz="6" w:space="0" w:color="auto"/>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pPr>
          </w:p>
        </w:tc>
        <w:tc>
          <w:tcPr>
            <w:tcW w:w="1421" w:type="dxa"/>
            <w:tcBorders>
              <w:top w:val="double" w:sz="6" w:space="0" w:color="auto"/>
              <w:left w:val="nil"/>
              <w:bottom w:val="nil"/>
            </w:tcBorders>
          </w:tcPr>
          <w:p w:rsidR="00C55425" w:rsidRPr="005E1514" w:rsidRDefault="00C55425" w:rsidP="00362990">
            <w:pPr>
              <w:widowControl w:val="0"/>
              <w:autoSpaceDE w:val="0"/>
              <w:autoSpaceDN w:val="0"/>
              <w:adjustRightInd w:val="0"/>
              <w:spacing w:before="60" w:after="60"/>
              <w:jc w:val="center"/>
              <w:rPr>
                <w:i/>
                <w:iCs/>
              </w:rPr>
            </w:pPr>
          </w:p>
        </w:tc>
      </w:tr>
      <w:tr w:rsidR="00C55425" w:rsidRPr="00B503EE">
        <w:trPr>
          <w:trHeight w:hRule="exact" w:val="340"/>
        </w:trPr>
        <w:tc>
          <w:tcPr>
            <w:tcW w:w="4184" w:type="dxa"/>
            <w:gridSpan w:val="2"/>
            <w:tcBorders>
              <w:top w:val="nil"/>
              <w:bottom w:val="nil"/>
              <w:right w:val="nil"/>
            </w:tcBorders>
          </w:tcPr>
          <w:p w:rsidR="00C55425" w:rsidRPr="005E1514" w:rsidRDefault="00C55425" w:rsidP="00362990">
            <w:pPr>
              <w:widowControl w:val="0"/>
              <w:autoSpaceDE w:val="0"/>
              <w:autoSpaceDN w:val="0"/>
              <w:adjustRightInd w:val="0"/>
              <w:spacing w:before="60" w:after="60"/>
              <w:rPr>
                <w:b/>
                <w:bCs/>
                <w:i/>
                <w:iCs/>
              </w:rPr>
            </w:pPr>
            <w:r w:rsidRPr="005E1514">
              <w:rPr>
                <w:b/>
                <w:bCs/>
                <w:i/>
                <w:iCs/>
              </w:rPr>
              <w:t>Intangible costs</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pP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p>
        </w:tc>
      </w:tr>
      <w:tr w:rsidR="00C55425" w:rsidRPr="00B503EE">
        <w:trPr>
          <w:trHeight w:hRule="exact" w:val="340"/>
        </w:trPr>
        <w:tc>
          <w:tcPr>
            <w:tcW w:w="584" w:type="dxa"/>
            <w:tcBorders>
              <w:top w:val="nil"/>
              <w:bottom w:val="dotted" w:sz="4" w:space="0" w:color="auto"/>
              <w:right w:val="nil"/>
            </w:tcBorders>
          </w:tcPr>
          <w:p w:rsidR="00C55425" w:rsidRPr="005E1514" w:rsidRDefault="00C55425" w:rsidP="00362990">
            <w:pPr>
              <w:spacing w:before="60" w:after="60"/>
              <w:rPr>
                <w:i/>
                <w:iCs/>
              </w:rPr>
            </w:pPr>
          </w:p>
        </w:tc>
        <w:tc>
          <w:tcPr>
            <w:tcW w:w="3600" w:type="dxa"/>
            <w:tcBorders>
              <w:top w:val="nil"/>
              <w:left w:val="nil"/>
              <w:bottom w:val="dotted" w:sz="4" w:space="0" w:color="auto"/>
              <w:right w:val="nil"/>
            </w:tcBorders>
          </w:tcPr>
          <w:p w:rsidR="00C55425" w:rsidRPr="005E1514" w:rsidRDefault="00C55425" w:rsidP="00362990">
            <w:pPr>
              <w:widowControl w:val="0"/>
              <w:autoSpaceDE w:val="0"/>
              <w:autoSpaceDN w:val="0"/>
              <w:adjustRightInd w:val="0"/>
              <w:spacing w:before="60" w:after="60"/>
              <w:rPr>
                <w:vertAlign w:val="superscript"/>
              </w:rPr>
            </w:pPr>
            <w:r w:rsidRPr="005E1514">
              <w:t xml:space="preserve">Psychosocial &amp; behavioural effects </w:t>
            </w:r>
            <w:r w:rsidRPr="005E1514">
              <w:rPr>
                <w:vertAlign w:val="superscript"/>
              </w:rPr>
              <w:t>D</w:t>
            </w:r>
          </w:p>
        </w:tc>
        <w:tc>
          <w:tcPr>
            <w:tcW w:w="1980" w:type="dxa"/>
            <w:tcBorders>
              <w:top w:val="nil"/>
              <w:left w:val="nil"/>
              <w:bottom w:val="dotted" w:sz="4" w:space="0" w:color="auto"/>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68</w:t>
            </w:r>
          </w:p>
        </w:tc>
        <w:tc>
          <w:tcPr>
            <w:tcW w:w="1420" w:type="dxa"/>
            <w:tcBorders>
              <w:top w:val="nil"/>
              <w:left w:val="double" w:sz="4" w:space="0" w:color="auto"/>
              <w:bottom w:val="dotted" w:sz="4" w:space="0" w:color="auto"/>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37</w:t>
            </w:r>
          </w:p>
        </w:tc>
        <w:tc>
          <w:tcPr>
            <w:tcW w:w="1421" w:type="dxa"/>
            <w:tcBorders>
              <w:top w:val="nil"/>
              <w:left w:val="nil"/>
              <w:bottom w:val="dotted" w:sz="4" w:space="0" w:color="auto"/>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68</w:t>
            </w:r>
          </w:p>
        </w:tc>
      </w:tr>
      <w:tr w:rsidR="00C55425" w:rsidRPr="00B503EE">
        <w:trPr>
          <w:trHeight w:hRule="exact" w:val="340"/>
        </w:trPr>
        <w:tc>
          <w:tcPr>
            <w:tcW w:w="584" w:type="dxa"/>
            <w:tcBorders>
              <w:top w:val="dotted" w:sz="4" w:space="0" w:color="auto"/>
              <w:bottom w:val="nil"/>
              <w:right w:val="nil"/>
            </w:tcBorders>
          </w:tcPr>
          <w:p w:rsidR="00C55425" w:rsidRPr="005E1514" w:rsidRDefault="00C55425" w:rsidP="00362990">
            <w:pPr>
              <w:spacing w:before="60" w:after="60"/>
              <w:rPr>
                <w:i/>
                <w:iCs/>
              </w:rPr>
            </w:pPr>
          </w:p>
        </w:tc>
        <w:tc>
          <w:tcPr>
            <w:tcW w:w="3600" w:type="dxa"/>
            <w:tcBorders>
              <w:top w:val="dotted" w:sz="4" w:space="0" w:color="auto"/>
              <w:left w:val="nil"/>
              <w:bottom w:val="nil"/>
              <w:right w:val="nil"/>
            </w:tcBorders>
          </w:tcPr>
          <w:p w:rsidR="00C55425" w:rsidRPr="005E1514" w:rsidRDefault="00C55425" w:rsidP="00362990">
            <w:pPr>
              <w:widowControl w:val="0"/>
              <w:autoSpaceDE w:val="0"/>
              <w:autoSpaceDN w:val="0"/>
              <w:adjustRightInd w:val="0"/>
              <w:spacing w:before="60" w:after="60"/>
              <w:rPr>
                <w:vertAlign w:val="superscript"/>
              </w:rPr>
            </w:pPr>
            <w:r w:rsidRPr="005E1514">
              <w:t xml:space="preserve">Crime – victims’ suffering </w:t>
            </w:r>
            <w:r w:rsidRPr="005E1514">
              <w:rPr>
                <w:vertAlign w:val="superscript"/>
              </w:rPr>
              <w:t>D</w:t>
            </w:r>
          </w:p>
        </w:tc>
        <w:tc>
          <w:tcPr>
            <w:tcW w:w="1980" w:type="dxa"/>
            <w:tcBorders>
              <w:top w:val="dotted" w:sz="4" w:space="0" w:color="auto"/>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rPr>
                <w:vertAlign w:val="superscript"/>
              </w:rPr>
            </w:pPr>
            <w:r w:rsidRPr="005E1514">
              <w:t xml:space="preserve">12 </w:t>
            </w:r>
            <w:r w:rsidRPr="005E1514">
              <w:rPr>
                <w:i/>
                <w:iCs/>
                <w:vertAlign w:val="superscript"/>
              </w:rPr>
              <w:t>F</w:t>
            </w:r>
          </w:p>
        </w:tc>
        <w:tc>
          <w:tcPr>
            <w:tcW w:w="1420" w:type="dxa"/>
            <w:tcBorders>
              <w:top w:val="dotted" w:sz="4" w:space="0" w:color="auto"/>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9</w:t>
            </w:r>
            <w:r w:rsidRPr="005E1514">
              <w:rPr>
                <w:i/>
                <w:iCs/>
                <w:vertAlign w:val="superscript"/>
              </w:rPr>
              <w:t xml:space="preserve"> F</w:t>
            </w:r>
          </w:p>
        </w:tc>
        <w:tc>
          <w:tcPr>
            <w:tcW w:w="1421" w:type="dxa"/>
            <w:tcBorders>
              <w:top w:val="dotted" w:sz="4" w:space="0" w:color="auto"/>
              <w:left w:val="nil"/>
              <w:bottom w:val="nil"/>
            </w:tcBorders>
          </w:tcPr>
          <w:p w:rsidR="00C55425" w:rsidRPr="005E1514" w:rsidRDefault="00C55425" w:rsidP="00362990">
            <w:pPr>
              <w:widowControl w:val="0"/>
              <w:autoSpaceDE w:val="0"/>
              <w:autoSpaceDN w:val="0"/>
              <w:adjustRightInd w:val="0"/>
              <w:spacing w:before="60" w:after="60"/>
              <w:jc w:val="center"/>
              <w:rPr>
                <w:i/>
                <w:iCs/>
                <w:vertAlign w:val="superscript"/>
              </w:rPr>
            </w:pPr>
            <w:r w:rsidRPr="005E1514">
              <w:rPr>
                <w:i/>
                <w:iCs/>
              </w:rPr>
              <w:t xml:space="preserve">52 </w:t>
            </w:r>
            <w:r w:rsidRPr="005E1514">
              <w:rPr>
                <w:i/>
                <w:iCs/>
                <w:vertAlign w:val="superscript"/>
              </w:rPr>
              <w:t>B, F</w:t>
            </w:r>
          </w:p>
        </w:tc>
      </w:tr>
      <w:tr w:rsidR="00C55425" w:rsidRPr="00B503EE">
        <w:trPr>
          <w:trHeight w:hRule="exact" w:val="340"/>
        </w:trPr>
        <w:tc>
          <w:tcPr>
            <w:tcW w:w="584" w:type="dxa"/>
            <w:tcBorders>
              <w:top w:val="nil"/>
              <w:bottom w:val="nil"/>
              <w:right w:val="nil"/>
            </w:tcBorders>
          </w:tcPr>
          <w:p w:rsidR="00C55425" w:rsidRPr="005E1514" w:rsidRDefault="00C55425" w:rsidP="00362990">
            <w:pPr>
              <w:spacing w:before="60" w:after="60"/>
              <w:rPr>
                <w:i/>
                <w:iCs/>
              </w:rPr>
            </w:pPr>
          </w:p>
        </w:tc>
        <w:tc>
          <w:tcPr>
            <w:tcW w:w="3600" w:type="dxa"/>
            <w:tcBorders>
              <w:top w:val="nil"/>
              <w:left w:val="nil"/>
              <w:bottom w:val="nil"/>
              <w:right w:val="nil"/>
            </w:tcBorders>
          </w:tcPr>
          <w:p w:rsidR="00C55425" w:rsidRPr="005E1514" w:rsidRDefault="00C55425" w:rsidP="00362990">
            <w:pPr>
              <w:spacing w:before="60" w:after="60"/>
              <w:rPr>
                <w:vertAlign w:val="superscript"/>
              </w:rPr>
            </w:pPr>
            <w:r w:rsidRPr="005E1514">
              <w:t xml:space="preserve">Loss of healthy life </w:t>
            </w:r>
            <w:r w:rsidRPr="005E1514">
              <w:rPr>
                <w:vertAlign w:val="superscript"/>
              </w:rPr>
              <w:t>E</w:t>
            </w:r>
          </w:p>
        </w:tc>
        <w:tc>
          <w:tcPr>
            <w:tcW w:w="1980" w:type="dxa"/>
            <w:tcBorders>
              <w:top w:val="nil"/>
              <w:left w:val="nil"/>
              <w:bottom w:val="nil"/>
              <w:right w:val="double" w:sz="4" w:space="0" w:color="auto"/>
            </w:tcBorders>
          </w:tcPr>
          <w:p w:rsidR="00C55425" w:rsidRPr="005E1514" w:rsidRDefault="00C55425" w:rsidP="00362990">
            <w:pPr>
              <w:widowControl w:val="0"/>
              <w:autoSpaceDE w:val="0"/>
              <w:autoSpaceDN w:val="0"/>
              <w:adjustRightInd w:val="0"/>
              <w:spacing w:before="60" w:after="60"/>
              <w:jc w:val="center"/>
            </w:pPr>
            <w:r w:rsidRPr="005E1514">
              <w:t xml:space="preserve">258 </w:t>
            </w:r>
            <w:r w:rsidRPr="005E1514">
              <w:rPr>
                <w:i/>
                <w:iCs/>
                <w:vertAlign w:val="superscript"/>
              </w:rPr>
              <w:t>F</w:t>
            </w:r>
          </w:p>
        </w:tc>
        <w:tc>
          <w:tcPr>
            <w:tcW w:w="1420" w:type="dxa"/>
            <w:tcBorders>
              <w:top w:val="nil"/>
              <w:left w:val="double" w:sz="4" w:space="0" w:color="auto"/>
              <w:bottom w:val="nil"/>
              <w:right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 xml:space="preserve">145 </w:t>
            </w:r>
            <w:r w:rsidRPr="005E1514">
              <w:rPr>
                <w:i/>
                <w:iCs/>
                <w:vertAlign w:val="superscript"/>
              </w:rPr>
              <w:t>F</w:t>
            </w:r>
          </w:p>
        </w:tc>
        <w:tc>
          <w:tcPr>
            <w:tcW w:w="1421" w:type="dxa"/>
            <w:tcBorders>
              <w:top w:val="nil"/>
              <w:left w:val="nil"/>
              <w:bottom w:val="nil"/>
            </w:tcBorders>
          </w:tcPr>
          <w:p w:rsidR="00C55425" w:rsidRPr="005E1514" w:rsidRDefault="00C55425" w:rsidP="00362990">
            <w:pPr>
              <w:widowControl w:val="0"/>
              <w:autoSpaceDE w:val="0"/>
              <w:autoSpaceDN w:val="0"/>
              <w:adjustRightInd w:val="0"/>
              <w:spacing w:before="60" w:after="60"/>
              <w:jc w:val="center"/>
              <w:rPr>
                <w:i/>
                <w:iCs/>
              </w:rPr>
            </w:pPr>
            <w:r w:rsidRPr="005E1514">
              <w:rPr>
                <w:i/>
                <w:iCs/>
              </w:rPr>
              <w:t>712</w:t>
            </w:r>
            <w:r w:rsidRPr="005E1514">
              <w:rPr>
                <w:i/>
                <w:iCs/>
                <w:vertAlign w:val="superscript"/>
              </w:rPr>
              <w:t xml:space="preserve"> F</w:t>
            </w:r>
          </w:p>
        </w:tc>
      </w:tr>
      <w:tr w:rsidR="00C55425" w:rsidRPr="00B503EE">
        <w:trPr>
          <w:trHeight w:hRule="exact" w:val="415"/>
        </w:trPr>
        <w:tc>
          <w:tcPr>
            <w:tcW w:w="4184" w:type="dxa"/>
            <w:gridSpan w:val="2"/>
            <w:tcBorders>
              <w:bottom w:val="double" w:sz="4" w:space="0" w:color="auto"/>
              <w:right w:val="nil"/>
            </w:tcBorders>
            <w:vAlign w:val="bottom"/>
          </w:tcPr>
          <w:p w:rsidR="00C55425" w:rsidRPr="005E1514" w:rsidRDefault="00C55425" w:rsidP="00362990">
            <w:pPr>
              <w:widowControl w:val="0"/>
              <w:autoSpaceDE w:val="0"/>
              <w:autoSpaceDN w:val="0"/>
              <w:adjustRightInd w:val="0"/>
              <w:spacing w:before="60" w:after="60"/>
              <w:rPr>
                <w:b/>
                <w:bCs/>
                <w:i/>
                <w:iCs/>
                <w:caps/>
              </w:rPr>
            </w:pPr>
          </w:p>
        </w:tc>
        <w:tc>
          <w:tcPr>
            <w:tcW w:w="1980" w:type="dxa"/>
            <w:tcBorders>
              <w:left w:val="nil"/>
              <w:bottom w:val="double" w:sz="4" w:space="0" w:color="auto"/>
              <w:right w:val="double" w:sz="4" w:space="0" w:color="auto"/>
            </w:tcBorders>
          </w:tcPr>
          <w:p w:rsidR="00C55425" w:rsidRPr="005E1514" w:rsidRDefault="00C55425" w:rsidP="00362990">
            <w:pPr>
              <w:spacing w:before="60" w:after="60"/>
              <w:jc w:val="center"/>
              <w:rPr>
                <w:b/>
                <w:bCs/>
                <w:caps/>
              </w:rPr>
            </w:pPr>
          </w:p>
        </w:tc>
        <w:tc>
          <w:tcPr>
            <w:tcW w:w="1420" w:type="dxa"/>
            <w:tcBorders>
              <w:left w:val="double" w:sz="4" w:space="0" w:color="auto"/>
              <w:bottom w:val="double" w:sz="4" w:space="0" w:color="auto"/>
              <w:right w:val="nil"/>
            </w:tcBorders>
          </w:tcPr>
          <w:p w:rsidR="00C55425" w:rsidRPr="005E1514" w:rsidRDefault="00C55425" w:rsidP="00362990">
            <w:pPr>
              <w:spacing w:before="60" w:after="60"/>
              <w:jc w:val="center"/>
              <w:rPr>
                <w:b/>
                <w:bCs/>
                <w:i/>
                <w:iCs/>
                <w:caps/>
              </w:rPr>
            </w:pPr>
          </w:p>
        </w:tc>
        <w:tc>
          <w:tcPr>
            <w:tcW w:w="1421" w:type="dxa"/>
            <w:tcBorders>
              <w:left w:val="nil"/>
              <w:bottom w:val="double" w:sz="4" w:space="0" w:color="auto"/>
            </w:tcBorders>
          </w:tcPr>
          <w:p w:rsidR="00C55425" w:rsidRPr="005E1514" w:rsidRDefault="00C55425" w:rsidP="00362990">
            <w:pPr>
              <w:spacing w:before="60" w:after="60"/>
              <w:jc w:val="center"/>
              <w:rPr>
                <w:b/>
                <w:bCs/>
                <w:i/>
                <w:iCs/>
                <w:caps/>
              </w:rPr>
            </w:pPr>
          </w:p>
        </w:tc>
      </w:tr>
      <w:tr w:rsidR="00C55425" w:rsidRPr="00B503EE">
        <w:trPr>
          <w:trHeight w:val="458"/>
        </w:trPr>
        <w:tc>
          <w:tcPr>
            <w:tcW w:w="4184" w:type="dxa"/>
            <w:gridSpan w:val="2"/>
            <w:tcBorders>
              <w:bottom w:val="double" w:sz="4" w:space="0" w:color="auto"/>
              <w:right w:val="nil"/>
            </w:tcBorders>
            <w:vAlign w:val="center"/>
          </w:tcPr>
          <w:p w:rsidR="00C55425" w:rsidRPr="005E1514" w:rsidRDefault="00C55425" w:rsidP="00362990">
            <w:pPr>
              <w:widowControl w:val="0"/>
              <w:autoSpaceDE w:val="0"/>
              <w:autoSpaceDN w:val="0"/>
              <w:adjustRightInd w:val="0"/>
              <w:spacing w:before="60" w:after="60"/>
              <w:jc w:val="center"/>
              <w:rPr>
                <w:b/>
                <w:bCs/>
                <w:i/>
                <w:iCs/>
                <w:caps/>
              </w:rPr>
            </w:pPr>
            <w:r w:rsidRPr="005E1514">
              <w:rPr>
                <w:b/>
                <w:bCs/>
                <w:i/>
                <w:iCs/>
                <w:caps/>
              </w:rPr>
              <w:t>Total intangible costs</w:t>
            </w:r>
            <w:r w:rsidRPr="005E1514">
              <w:rPr>
                <w:b/>
                <w:bCs/>
                <w:caps/>
                <w:vertAlign w:val="superscript"/>
              </w:rPr>
              <w:t xml:space="preserve"> F</w:t>
            </w:r>
          </w:p>
        </w:tc>
        <w:tc>
          <w:tcPr>
            <w:tcW w:w="1980" w:type="dxa"/>
            <w:tcBorders>
              <w:left w:val="nil"/>
              <w:bottom w:val="double" w:sz="4" w:space="0" w:color="auto"/>
              <w:right w:val="double" w:sz="4" w:space="0" w:color="auto"/>
            </w:tcBorders>
            <w:vAlign w:val="center"/>
          </w:tcPr>
          <w:p w:rsidR="00C55425" w:rsidRPr="005E1514" w:rsidRDefault="00C55425" w:rsidP="00362990">
            <w:pPr>
              <w:spacing w:before="60" w:after="60"/>
              <w:jc w:val="center"/>
              <w:rPr>
                <w:b/>
                <w:bCs/>
                <w:caps/>
              </w:rPr>
            </w:pPr>
            <w:r w:rsidRPr="005E1514">
              <w:rPr>
                <w:b/>
                <w:bCs/>
                <w:caps/>
              </w:rPr>
              <w:t xml:space="preserve">270 </w:t>
            </w:r>
            <w:r w:rsidRPr="005E1514">
              <w:rPr>
                <w:b/>
                <w:bCs/>
                <w:caps/>
                <w:vertAlign w:val="superscript"/>
              </w:rPr>
              <w:t>G</w:t>
            </w:r>
          </w:p>
        </w:tc>
        <w:tc>
          <w:tcPr>
            <w:tcW w:w="1420" w:type="dxa"/>
            <w:tcBorders>
              <w:left w:val="double" w:sz="4" w:space="0" w:color="auto"/>
              <w:bottom w:val="double" w:sz="4" w:space="0" w:color="auto"/>
              <w:right w:val="nil"/>
            </w:tcBorders>
            <w:vAlign w:val="center"/>
          </w:tcPr>
          <w:p w:rsidR="00C55425" w:rsidRPr="005E1514" w:rsidRDefault="00C55425" w:rsidP="00362990">
            <w:pPr>
              <w:spacing w:before="60" w:after="60"/>
              <w:jc w:val="center"/>
              <w:rPr>
                <w:b/>
                <w:bCs/>
                <w:i/>
                <w:iCs/>
                <w:caps/>
              </w:rPr>
            </w:pPr>
            <w:r w:rsidRPr="005E1514">
              <w:rPr>
                <w:b/>
                <w:bCs/>
                <w:i/>
                <w:iCs/>
                <w:caps/>
              </w:rPr>
              <w:t xml:space="preserve">154 </w:t>
            </w:r>
            <w:r w:rsidRPr="005E1514">
              <w:rPr>
                <w:b/>
                <w:bCs/>
                <w:caps/>
                <w:vertAlign w:val="superscript"/>
              </w:rPr>
              <w:t>G</w:t>
            </w:r>
          </w:p>
        </w:tc>
        <w:tc>
          <w:tcPr>
            <w:tcW w:w="1421" w:type="dxa"/>
            <w:tcBorders>
              <w:left w:val="nil"/>
              <w:bottom w:val="double" w:sz="4" w:space="0" w:color="auto"/>
            </w:tcBorders>
            <w:vAlign w:val="center"/>
          </w:tcPr>
          <w:p w:rsidR="00C55425" w:rsidRPr="005E1514" w:rsidRDefault="00C55425" w:rsidP="00362990">
            <w:pPr>
              <w:spacing w:before="60" w:after="60"/>
              <w:jc w:val="center"/>
              <w:rPr>
                <w:b/>
                <w:bCs/>
                <w:i/>
                <w:iCs/>
                <w:caps/>
              </w:rPr>
            </w:pPr>
            <w:r w:rsidRPr="005E1514">
              <w:rPr>
                <w:b/>
                <w:bCs/>
                <w:i/>
                <w:iCs/>
                <w:caps/>
              </w:rPr>
              <w:t xml:space="preserve">764 </w:t>
            </w:r>
            <w:r w:rsidRPr="005E1514">
              <w:rPr>
                <w:b/>
                <w:bCs/>
                <w:caps/>
                <w:vertAlign w:val="superscript"/>
              </w:rPr>
              <w:t>G</w:t>
            </w:r>
          </w:p>
        </w:tc>
      </w:tr>
    </w:tbl>
    <w:p w:rsidR="00C55425" w:rsidRPr="00B503EE" w:rsidRDefault="00C55425" w:rsidP="00362990">
      <w:pPr>
        <w:spacing w:after="0"/>
        <w:rPr>
          <w:b/>
          <w:bCs/>
          <w:vertAlign w:val="superscript"/>
        </w:rPr>
      </w:pPr>
    </w:p>
    <w:p w:rsidR="00C55425" w:rsidRPr="005E1514" w:rsidRDefault="00C55425" w:rsidP="00362990">
      <w:pPr>
        <w:spacing w:after="0"/>
        <w:jc w:val="both"/>
        <w:rPr>
          <w:sz w:val="18"/>
          <w:szCs w:val="18"/>
        </w:rPr>
      </w:pPr>
      <w:r w:rsidRPr="005E1514">
        <w:rPr>
          <w:b/>
          <w:bCs/>
          <w:sz w:val="18"/>
          <w:szCs w:val="18"/>
          <w:vertAlign w:val="superscript"/>
        </w:rPr>
        <w:t>1</w:t>
      </w:r>
      <w:r w:rsidRPr="005E1514">
        <w:rPr>
          <w:sz w:val="18"/>
          <w:szCs w:val="18"/>
        </w:rPr>
        <w:t xml:space="preserve">Totals do not add due to rounding.  </w:t>
      </w:r>
      <w:r w:rsidRPr="005E1514">
        <w:rPr>
          <w:b/>
          <w:bCs/>
          <w:sz w:val="18"/>
          <w:szCs w:val="18"/>
        </w:rPr>
        <w:t>Notes:</w:t>
      </w:r>
      <w:r w:rsidRPr="005E1514">
        <w:rPr>
          <w:sz w:val="18"/>
          <w:szCs w:val="18"/>
        </w:rPr>
        <w:t xml:space="preserve"> </w:t>
      </w:r>
      <w:r w:rsidRPr="005E1514">
        <w:rPr>
          <w:b/>
          <w:bCs/>
          <w:sz w:val="18"/>
          <w:szCs w:val="18"/>
        </w:rPr>
        <w:t>(A)</w:t>
      </w:r>
      <w:r w:rsidRPr="005E1514">
        <w:rPr>
          <w:sz w:val="18"/>
          <w:szCs w:val="18"/>
        </w:rPr>
        <w:t xml:space="preserve"> This excludes health benefits, while minimum and headline figures are for the net effect compared to the lowest-risk level of drinking;   </w:t>
      </w:r>
      <w:r w:rsidRPr="005E1514">
        <w:rPr>
          <w:b/>
          <w:bCs/>
          <w:sz w:val="18"/>
          <w:szCs w:val="18"/>
        </w:rPr>
        <w:t>(B)</w:t>
      </w:r>
      <w:r w:rsidRPr="005E1514">
        <w:rPr>
          <w:sz w:val="18"/>
          <w:szCs w:val="18"/>
        </w:rPr>
        <w:t xml:space="preserve"> Cost of crime </w:t>
      </w:r>
      <w:r w:rsidRPr="005E1514">
        <w:rPr>
          <w:i/>
          <w:iCs/>
          <w:sz w:val="18"/>
          <w:szCs w:val="18"/>
        </w:rPr>
        <w:t xml:space="preserve">related to </w:t>
      </w:r>
      <w:r w:rsidRPr="005E1514">
        <w:rPr>
          <w:sz w:val="18"/>
          <w:szCs w:val="18"/>
        </w:rPr>
        <w:t xml:space="preserve">rather than </w:t>
      </w:r>
      <w:r w:rsidRPr="005E1514">
        <w:rPr>
          <w:i/>
          <w:iCs/>
          <w:sz w:val="18"/>
          <w:szCs w:val="18"/>
        </w:rPr>
        <w:t>caused by</w:t>
      </w:r>
      <w:r w:rsidRPr="005E1514">
        <w:rPr>
          <w:sz w:val="18"/>
          <w:szCs w:val="18"/>
        </w:rPr>
        <w:t xml:space="preserve"> alcohol, and is therefore a maximum figure for the cost of alcohol; </w:t>
      </w:r>
      <w:r w:rsidRPr="005E1514">
        <w:rPr>
          <w:b/>
          <w:bCs/>
          <w:sz w:val="18"/>
          <w:szCs w:val="18"/>
        </w:rPr>
        <w:t xml:space="preserve">(C) </w:t>
      </w:r>
      <w:r w:rsidRPr="005E1514">
        <w:rPr>
          <w:sz w:val="18"/>
          <w:szCs w:val="18"/>
        </w:rPr>
        <w:t xml:space="preserve">Cost areas with higher levels of uncertainty;  </w:t>
      </w:r>
      <w:r w:rsidRPr="005E1514">
        <w:rPr>
          <w:b/>
          <w:bCs/>
          <w:sz w:val="18"/>
          <w:szCs w:val="18"/>
        </w:rPr>
        <w:t xml:space="preserve">(D) </w:t>
      </w:r>
      <w:r w:rsidRPr="005E1514">
        <w:rPr>
          <w:sz w:val="18"/>
          <w:szCs w:val="18"/>
        </w:rPr>
        <w:t>Costs based on a single study;</w:t>
      </w:r>
      <w:r w:rsidRPr="005E1514">
        <w:rPr>
          <w:b/>
          <w:bCs/>
          <w:sz w:val="18"/>
          <w:szCs w:val="18"/>
        </w:rPr>
        <w:t xml:space="preserve">   (E)</w:t>
      </w:r>
      <w:r w:rsidRPr="005E1514">
        <w:rPr>
          <w:sz w:val="18"/>
          <w:szCs w:val="18"/>
        </w:rPr>
        <w:t xml:space="preserve"> Excludes loss of life due to homicide to avoid potential double-counting with intangible costs of crime;</w:t>
      </w:r>
      <w:r w:rsidRPr="005E1514">
        <w:rPr>
          <w:b/>
          <w:bCs/>
          <w:sz w:val="18"/>
          <w:szCs w:val="18"/>
        </w:rPr>
        <w:t xml:space="preserve">  (F) </w:t>
      </w:r>
      <w:r w:rsidRPr="005E1514">
        <w:rPr>
          <w:sz w:val="18"/>
          <w:szCs w:val="18"/>
        </w:rPr>
        <w:t>The main</w:t>
      </w:r>
      <w:r w:rsidRPr="005E1514">
        <w:rPr>
          <w:b/>
          <w:bCs/>
          <w:sz w:val="18"/>
          <w:szCs w:val="18"/>
        </w:rPr>
        <w:t xml:space="preserve"> </w:t>
      </w:r>
      <w:r w:rsidRPr="005E1514">
        <w:rPr>
          <w:sz w:val="18"/>
          <w:szCs w:val="18"/>
        </w:rPr>
        <w:t>estimate is</w:t>
      </w:r>
      <w:r w:rsidRPr="005E1514">
        <w:rPr>
          <w:b/>
          <w:bCs/>
          <w:sz w:val="18"/>
          <w:szCs w:val="18"/>
        </w:rPr>
        <w:t xml:space="preserve"> </w:t>
      </w:r>
      <w:r w:rsidRPr="005E1514">
        <w:rPr>
          <w:sz w:val="18"/>
          <w:szCs w:val="18"/>
        </w:rPr>
        <w:t xml:space="preserve">based on a QALY valuation of 3-times each country’s GDP per capita (EU25 average of €64,000); the minimum value is based on €32,000 per QALY; and the maximum value is based on €158,000 per QALY; </w:t>
      </w:r>
      <w:r w:rsidRPr="005E1514">
        <w:rPr>
          <w:b/>
          <w:bCs/>
          <w:sz w:val="18"/>
          <w:szCs w:val="18"/>
        </w:rPr>
        <w:t xml:space="preserve">(G) </w:t>
      </w:r>
      <w:r w:rsidRPr="005E1514">
        <w:rPr>
          <w:sz w:val="18"/>
          <w:szCs w:val="18"/>
        </w:rPr>
        <w:t>Psychosocial &amp; behavioural effects excluded from the intangible subtotal to avoid potential double-counting with loss of healthy life.</w:t>
      </w:r>
    </w:p>
    <w:p w:rsidR="00C55425" w:rsidRPr="00B503EE" w:rsidRDefault="00C55425" w:rsidP="00E663FF">
      <w:pPr>
        <w:spacing w:after="0" w:line="240" w:lineRule="auto"/>
        <w:jc w:val="both"/>
      </w:pPr>
    </w:p>
    <w:p w:rsidR="00C55425" w:rsidRDefault="00C55425" w:rsidP="00E663FF">
      <w:pPr>
        <w:spacing w:after="0" w:line="240" w:lineRule="auto"/>
        <w:jc w:val="both"/>
      </w:pPr>
    </w:p>
    <w:p w:rsidR="00C55425" w:rsidRPr="00B503EE" w:rsidRDefault="00C55425" w:rsidP="00E663FF">
      <w:pPr>
        <w:spacing w:after="0" w:line="240" w:lineRule="auto"/>
        <w:jc w:val="both"/>
      </w:pPr>
      <w:r w:rsidRPr="00B503EE">
        <w:t xml:space="preserve">These findings are similar to other estimates.  For example, </w:t>
      </w:r>
      <w:proofErr w:type="spellStart"/>
      <w:r w:rsidRPr="00B503EE">
        <w:t>Rehm</w:t>
      </w:r>
      <w:proofErr w:type="spellEnd"/>
      <w:r w:rsidRPr="00B503EE">
        <w:t xml:space="preserve"> et al (2009) found that the indirect costs due to productivity losses were the predominant cost category of all alcohol-attributable social costs </w:t>
      </w:r>
      <w:r>
        <w:t>in France and Scotland</w:t>
      </w:r>
      <w:r w:rsidRPr="00B503EE">
        <w:t xml:space="preserve">, Table </w:t>
      </w:r>
      <w:r>
        <w:t>3</w:t>
      </w:r>
      <w:r w:rsidRPr="00B503EE">
        <w:t>.</w:t>
      </w:r>
    </w:p>
    <w:p w:rsidR="00C55425" w:rsidRPr="00B503EE" w:rsidRDefault="00C55425" w:rsidP="00E663FF">
      <w:pPr>
        <w:spacing w:after="0" w:line="240" w:lineRule="auto"/>
        <w:jc w:val="both"/>
      </w:pPr>
    </w:p>
    <w:p w:rsidR="00C55425" w:rsidRPr="00B503EE" w:rsidRDefault="00C55425" w:rsidP="008629D3">
      <w:pPr>
        <w:rPr>
          <w:i/>
          <w:iCs/>
        </w:rPr>
      </w:pPr>
      <w:r w:rsidRPr="008A07D6">
        <w:rPr>
          <w:b/>
          <w:bCs/>
        </w:rPr>
        <w:t>Table 3</w:t>
      </w:r>
      <w:r w:rsidRPr="00B503EE">
        <w:t>: Overview of economic costs attributable to alcohol in selected high-income and middle-income countries (in 2007 million I$)</w:t>
      </w:r>
    </w:p>
    <w:tbl>
      <w:tblPr>
        <w:tblW w:w="5618" w:type="dxa"/>
        <w:jc w:val="center"/>
        <w:tblBorders>
          <w:top w:val="single" w:sz="12" w:space="0" w:color="333333"/>
          <w:left w:val="single" w:sz="4" w:space="0" w:color="999999"/>
          <w:bottom w:val="single" w:sz="12" w:space="0" w:color="333333"/>
          <w:right w:val="single" w:sz="4" w:space="0" w:color="999999"/>
          <w:insideH w:val="single" w:sz="4" w:space="0" w:color="999999"/>
          <w:insideV w:val="single" w:sz="4" w:space="0" w:color="999999"/>
        </w:tblBorders>
        <w:tblLook w:val="00A0"/>
      </w:tblPr>
      <w:tblGrid>
        <w:gridCol w:w="3348"/>
        <w:gridCol w:w="1124"/>
        <w:gridCol w:w="1146"/>
      </w:tblGrid>
      <w:tr w:rsidR="00C55425" w:rsidRPr="00B503EE">
        <w:trPr>
          <w:trHeight w:val="255"/>
          <w:jc w:val="center"/>
        </w:trPr>
        <w:tc>
          <w:tcPr>
            <w:tcW w:w="3348" w:type="dxa"/>
            <w:tcBorders>
              <w:top w:val="single" w:sz="12" w:space="0" w:color="333333"/>
              <w:bottom w:val="single" w:sz="4" w:space="0" w:color="000000"/>
              <w:right w:val="single" w:sz="4" w:space="0" w:color="333333"/>
            </w:tcBorders>
            <w:noWrap/>
          </w:tcPr>
          <w:p w:rsidR="00C55425" w:rsidRPr="00B503EE" w:rsidRDefault="00C55425" w:rsidP="00627011">
            <w:pPr>
              <w:spacing w:after="0" w:line="240" w:lineRule="auto"/>
              <w:jc w:val="center"/>
              <w:rPr>
                <w:b/>
                <w:bCs/>
                <w:i/>
                <w:iCs/>
                <w:lang w:val="en-CA"/>
              </w:rPr>
            </w:pPr>
            <w:r w:rsidRPr="00B503EE">
              <w:rPr>
                <w:b/>
                <w:bCs/>
                <w:i/>
                <w:iCs/>
                <w:lang w:val="en-CA"/>
              </w:rPr>
              <w:lastRenderedPageBreak/>
              <w:t>Indicators</w:t>
            </w:r>
          </w:p>
        </w:tc>
        <w:tc>
          <w:tcPr>
            <w:tcW w:w="1124" w:type="dxa"/>
            <w:tcBorders>
              <w:top w:val="single" w:sz="12" w:space="0" w:color="333333"/>
              <w:left w:val="single" w:sz="4" w:space="0" w:color="333333"/>
              <w:bottom w:val="single" w:sz="4" w:space="0" w:color="000000"/>
            </w:tcBorders>
            <w:noWrap/>
          </w:tcPr>
          <w:p w:rsidR="00C55425" w:rsidRPr="00B503EE" w:rsidRDefault="00C55425" w:rsidP="00523A9A">
            <w:pPr>
              <w:spacing w:after="0" w:line="240" w:lineRule="auto"/>
              <w:jc w:val="center"/>
              <w:rPr>
                <w:b/>
                <w:bCs/>
                <w:i/>
                <w:iCs/>
                <w:lang w:val="en-CA"/>
              </w:rPr>
            </w:pPr>
            <w:r w:rsidRPr="00B503EE">
              <w:rPr>
                <w:b/>
                <w:bCs/>
                <w:i/>
                <w:iCs/>
                <w:lang w:val="en-CA"/>
              </w:rPr>
              <w:t>France</w:t>
            </w:r>
          </w:p>
        </w:tc>
        <w:tc>
          <w:tcPr>
            <w:tcW w:w="1146" w:type="dxa"/>
            <w:tcBorders>
              <w:top w:val="single" w:sz="12" w:space="0" w:color="333333"/>
              <w:bottom w:val="single" w:sz="4" w:space="0" w:color="000000"/>
            </w:tcBorders>
            <w:noWrap/>
          </w:tcPr>
          <w:p w:rsidR="00C55425" w:rsidRPr="00B503EE" w:rsidRDefault="00C55425" w:rsidP="00523A9A">
            <w:pPr>
              <w:spacing w:after="0" w:line="240" w:lineRule="auto"/>
              <w:jc w:val="center"/>
              <w:rPr>
                <w:b/>
                <w:bCs/>
                <w:i/>
                <w:iCs/>
                <w:lang w:val="en-CA"/>
              </w:rPr>
            </w:pPr>
            <w:r w:rsidRPr="00B503EE">
              <w:rPr>
                <w:b/>
                <w:bCs/>
                <w:i/>
                <w:iCs/>
                <w:lang w:val="en-CA"/>
              </w:rPr>
              <w:t>Scotland</w:t>
            </w:r>
          </w:p>
        </w:tc>
      </w:tr>
      <w:tr w:rsidR="00C55425" w:rsidRPr="00B503EE">
        <w:trPr>
          <w:trHeight w:val="255"/>
          <w:jc w:val="center"/>
        </w:trPr>
        <w:tc>
          <w:tcPr>
            <w:tcW w:w="3348" w:type="dxa"/>
            <w:tcBorders>
              <w:top w:val="single" w:sz="4" w:space="0" w:color="000000"/>
              <w:right w:val="single" w:sz="4" w:space="0" w:color="333333"/>
            </w:tcBorders>
            <w:noWrap/>
          </w:tcPr>
          <w:p w:rsidR="00C55425" w:rsidRPr="00B503EE" w:rsidRDefault="00C55425" w:rsidP="00627011">
            <w:pPr>
              <w:spacing w:after="0" w:line="240" w:lineRule="auto"/>
              <w:rPr>
                <w:lang w:val="en-CA"/>
              </w:rPr>
            </w:pPr>
            <w:r w:rsidRPr="00B503EE">
              <w:rPr>
                <w:lang w:val="en-CA"/>
              </w:rPr>
              <w:t>Study year</w:t>
            </w:r>
          </w:p>
        </w:tc>
        <w:tc>
          <w:tcPr>
            <w:tcW w:w="1124" w:type="dxa"/>
            <w:tcBorders>
              <w:top w:val="single" w:sz="4" w:space="0" w:color="000000"/>
              <w:left w:val="single" w:sz="4" w:space="0" w:color="333333"/>
            </w:tcBorders>
            <w:noWrap/>
          </w:tcPr>
          <w:p w:rsidR="00C55425" w:rsidRPr="00B503EE" w:rsidRDefault="00C55425" w:rsidP="00627011">
            <w:pPr>
              <w:spacing w:after="0" w:line="240" w:lineRule="auto"/>
              <w:jc w:val="right"/>
              <w:rPr>
                <w:lang w:val="en-CA"/>
              </w:rPr>
            </w:pPr>
            <w:r w:rsidRPr="00B503EE">
              <w:rPr>
                <w:lang w:val="en-CA"/>
              </w:rPr>
              <w:t>1997</w:t>
            </w:r>
          </w:p>
        </w:tc>
        <w:tc>
          <w:tcPr>
            <w:tcW w:w="1146" w:type="dxa"/>
            <w:tcBorders>
              <w:top w:val="single" w:sz="4" w:space="0" w:color="000000"/>
            </w:tcBorders>
            <w:noWrap/>
          </w:tcPr>
          <w:p w:rsidR="00C55425" w:rsidRPr="00B503EE" w:rsidRDefault="00C55425" w:rsidP="00627011">
            <w:pPr>
              <w:spacing w:after="0" w:line="240" w:lineRule="auto"/>
              <w:jc w:val="right"/>
              <w:rPr>
                <w:lang w:val="en-CA"/>
              </w:rPr>
            </w:pPr>
            <w:r w:rsidRPr="00B503EE">
              <w:rPr>
                <w:lang w:val="en-CA"/>
              </w:rPr>
              <w:t>2001/2</w:t>
            </w:r>
          </w:p>
        </w:tc>
      </w:tr>
      <w:tr w:rsidR="00C55425" w:rsidRPr="00B503EE">
        <w:trPr>
          <w:trHeight w:val="362"/>
          <w:jc w:val="center"/>
        </w:trPr>
        <w:tc>
          <w:tcPr>
            <w:tcW w:w="3348" w:type="dxa"/>
            <w:tcBorders>
              <w:right w:val="single" w:sz="4" w:space="0" w:color="333333"/>
            </w:tcBorders>
            <w:noWrap/>
          </w:tcPr>
          <w:p w:rsidR="00C55425" w:rsidRPr="00B503EE" w:rsidRDefault="00C55425" w:rsidP="00627011">
            <w:pPr>
              <w:spacing w:after="0" w:line="240" w:lineRule="auto"/>
              <w:rPr>
                <w:lang w:val="en-CA"/>
              </w:rPr>
            </w:pPr>
            <w:r w:rsidRPr="00B503EE">
              <w:rPr>
                <w:lang w:val="en-CA"/>
              </w:rPr>
              <w:t>Population in study year (Million)</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58.6</w:t>
            </w:r>
          </w:p>
        </w:tc>
        <w:tc>
          <w:tcPr>
            <w:tcW w:w="1146" w:type="dxa"/>
            <w:noWrap/>
          </w:tcPr>
          <w:p w:rsidR="00C55425" w:rsidRPr="00B503EE" w:rsidRDefault="00C55425" w:rsidP="00627011">
            <w:pPr>
              <w:spacing w:after="0" w:line="240" w:lineRule="auto"/>
              <w:jc w:val="right"/>
              <w:rPr>
                <w:lang w:val="en-CA"/>
              </w:rPr>
            </w:pPr>
            <w:r w:rsidRPr="00B503EE">
              <w:rPr>
                <w:lang w:val="en-CA"/>
              </w:rPr>
              <w:t>5.1</w:t>
            </w:r>
          </w:p>
        </w:tc>
      </w:tr>
      <w:tr w:rsidR="00C55425" w:rsidRPr="00B503EE">
        <w:trPr>
          <w:trHeight w:val="255"/>
          <w:jc w:val="center"/>
        </w:trPr>
        <w:tc>
          <w:tcPr>
            <w:tcW w:w="3348" w:type="dxa"/>
            <w:tcBorders>
              <w:right w:val="single" w:sz="4" w:space="0" w:color="333333"/>
            </w:tcBorders>
            <w:noWrap/>
          </w:tcPr>
          <w:p w:rsidR="00C55425" w:rsidRPr="00B503EE" w:rsidRDefault="00C55425" w:rsidP="00523A9A">
            <w:pPr>
              <w:spacing w:after="0" w:line="240" w:lineRule="auto"/>
              <w:rPr>
                <w:lang w:val="en-CA"/>
              </w:rPr>
            </w:pPr>
            <w:r w:rsidRPr="00B503EE">
              <w:rPr>
                <w:lang w:val="en-CA"/>
              </w:rPr>
              <w:t>GDP(PPP) in study year</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1,301,087</w:t>
            </w:r>
          </w:p>
        </w:tc>
        <w:tc>
          <w:tcPr>
            <w:tcW w:w="1146" w:type="dxa"/>
            <w:noWrap/>
          </w:tcPr>
          <w:p w:rsidR="00C55425" w:rsidRPr="00B503EE" w:rsidRDefault="00C55425" w:rsidP="00627011">
            <w:pPr>
              <w:spacing w:after="0" w:line="240" w:lineRule="auto"/>
              <w:jc w:val="right"/>
              <w:rPr>
                <w:lang w:val="en-CA"/>
              </w:rPr>
            </w:pPr>
            <w:r w:rsidRPr="00B503EE">
              <w:rPr>
                <w:lang w:val="en-CA"/>
              </w:rPr>
              <w:t>133,179</w:t>
            </w:r>
          </w:p>
        </w:tc>
      </w:tr>
      <w:tr w:rsidR="00C55425" w:rsidRPr="00B503EE">
        <w:trPr>
          <w:trHeight w:val="255"/>
          <w:jc w:val="center"/>
        </w:trPr>
        <w:tc>
          <w:tcPr>
            <w:tcW w:w="3348" w:type="dxa"/>
            <w:tcBorders>
              <w:right w:val="single" w:sz="4" w:space="0" w:color="333333"/>
            </w:tcBorders>
            <w:noWrap/>
          </w:tcPr>
          <w:p w:rsidR="00C55425" w:rsidRPr="00B503EE" w:rsidRDefault="00C55425" w:rsidP="008629D3">
            <w:pPr>
              <w:numPr>
                <w:ilvl w:val="0"/>
                <w:numId w:val="2"/>
              </w:numPr>
              <w:spacing w:after="0" w:line="240" w:lineRule="auto"/>
              <w:rPr>
                <w:lang w:val="en-CA"/>
              </w:rPr>
            </w:pPr>
            <w:r w:rsidRPr="00B503EE">
              <w:rPr>
                <w:lang w:val="en-CA"/>
              </w:rPr>
              <w:t>Direct health care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3,592</w:t>
            </w:r>
          </w:p>
        </w:tc>
        <w:tc>
          <w:tcPr>
            <w:tcW w:w="1146" w:type="dxa"/>
            <w:noWrap/>
          </w:tcPr>
          <w:p w:rsidR="00C55425" w:rsidRPr="00B503EE" w:rsidRDefault="00C55425" w:rsidP="00627011">
            <w:pPr>
              <w:spacing w:after="0" w:line="240" w:lineRule="auto"/>
              <w:jc w:val="right"/>
              <w:rPr>
                <w:lang w:val="en-CA"/>
              </w:rPr>
            </w:pPr>
            <w:r w:rsidRPr="00B503EE">
              <w:rPr>
                <w:lang w:val="en-CA"/>
              </w:rPr>
              <w:t>162</w:t>
            </w:r>
          </w:p>
        </w:tc>
      </w:tr>
      <w:tr w:rsidR="00C55425" w:rsidRPr="00B503EE">
        <w:trPr>
          <w:trHeight w:val="255"/>
          <w:jc w:val="center"/>
        </w:trPr>
        <w:tc>
          <w:tcPr>
            <w:tcW w:w="3348" w:type="dxa"/>
            <w:tcBorders>
              <w:right w:val="single" w:sz="4" w:space="0" w:color="333333"/>
            </w:tcBorders>
            <w:noWrap/>
          </w:tcPr>
          <w:p w:rsidR="00C55425" w:rsidRPr="00B503EE" w:rsidRDefault="00C55425" w:rsidP="008629D3">
            <w:pPr>
              <w:numPr>
                <w:ilvl w:val="0"/>
                <w:numId w:val="2"/>
              </w:numPr>
              <w:spacing w:after="0" w:line="240" w:lineRule="auto"/>
              <w:rPr>
                <w:lang w:val="en-CA"/>
              </w:rPr>
            </w:pPr>
            <w:r w:rsidRPr="00B503EE">
              <w:rPr>
                <w:lang w:val="en-CA"/>
              </w:rPr>
              <w:t>Direct laws</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72</w:t>
            </w:r>
          </w:p>
        </w:tc>
        <w:tc>
          <w:tcPr>
            <w:tcW w:w="1146" w:type="dxa"/>
            <w:noWrap/>
          </w:tcPr>
          <w:p w:rsidR="00C55425" w:rsidRPr="00B503EE" w:rsidRDefault="00C55425" w:rsidP="00627011">
            <w:pPr>
              <w:spacing w:after="0" w:line="240" w:lineRule="auto"/>
              <w:jc w:val="right"/>
              <w:rPr>
                <w:lang w:val="en-CA"/>
              </w:rPr>
            </w:pPr>
            <w:r w:rsidRPr="00B503EE">
              <w:rPr>
                <w:lang w:val="en-CA"/>
              </w:rPr>
              <w:t>454</w:t>
            </w:r>
          </w:p>
        </w:tc>
      </w:tr>
      <w:tr w:rsidR="00C55425" w:rsidRPr="00B503EE">
        <w:trPr>
          <w:trHeight w:val="255"/>
          <w:jc w:val="center"/>
        </w:trPr>
        <w:tc>
          <w:tcPr>
            <w:tcW w:w="3348" w:type="dxa"/>
            <w:tcBorders>
              <w:right w:val="single" w:sz="4" w:space="0" w:color="333333"/>
            </w:tcBorders>
            <w:noWrap/>
          </w:tcPr>
          <w:p w:rsidR="00C55425" w:rsidRPr="00B503EE" w:rsidRDefault="00C55425" w:rsidP="008629D3">
            <w:pPr>
              <w:numPr>
                <w:ilvl w:val="0"/>
                <w:numId w:val="2"/>
              </w:numPr>
              <w:spacing w:after="0" w:line="240" w:lineRule="auto"/>
              <w:rPr>
                <w:lang w:val="en-CA"/>
              </w:rPr>
            </w:pPr>
            <w:r w:rsidRPr="00B503EE">
              <w:rPr>
                <w:lang w:val="en-CA"/>
              </w:rPr>
              <w:t>Other direct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7,619</w:t>
            </w:r>
          </w:p>
        </w:tc>
        <w:tc>
          <w:tcPr>
            <w:tcW w:w="1146" w:type="dxa"/>
            <w:noWrap/>
          </w:tcPr>
          <w:p w:rsidR="00C55425" w:rsidRPr="00B503EE" w:rsidRDefault="00C55425" w:rsidP="00627011">
            <w:pPr>
              <w:spacing w:after="0" w:line="240" w:lineRule="auto"/>
              <w:jc w:val="right"/>
              <w:rPr>
                <w:lang w:val="en-CA"/>
              </w:rPr>
            </w:pPr>
            <w:r w:rsidRPr="00B503EE">
              <w:rPr>
                <w:lang w:val="en-CA"/>
              </w:rPr>
              <w:t>145</w:t>
            </w:r>
          </w:p>
        </w:tc>
      </w:tr>
      <w:tr w:rsidR="00C55425" w:rsidRPr="00B503EE">
        <w:trPr>
          <w:trHeight w:val="255"/>
          <w:jc w:val="center"/>
        </w:trPr>
        <w:tc>
          <w:tcPr>
            <w:tcW w:w="3348" w:type="dxa"/>
            <w:tcBorders>
              <w:right w:val="single" w:sz="4" w:space="0" w:color="333333"/>
            </w:tcBorders>
            <w:noWrap/>
          </w:tcPr>
          <w:p w:rsidR="00C55425" w:rsidRPr="00B503EE" w:rsidRDefault="00C55425" w:rsidP="008629D3">
            <w:pPr>
              <w:numPr>
                <w:ilvl w:val="0"/>
                <w:numId w:val="2"/>
              </w:numPr>
              <w:spacing w:after="0" w:line="240" w:lineRule="auto"/>
              <w:rPr>
                <w:lang w:val="en-CA"/>
              </w:rPr>
            </w:pPr>
            <w:r w:rsidRPr="00B503EE">
              <w:rPr>
                <w:lang w:val="en-CA"/>
              </w:rPr>
              <w:t>Indirect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11,223</w:t>
            </w:r>
          </w:p>
        </w:tc>
        <w:tc>
          <w:tcPr>
            <w:tcW w:w="1146" w:type="dxa"/>
            <w:noWrap/>
          </w:tcPr>
          <w:p w:rsidR="00C55425" w:rsidRPr="00B503EE" w:rsidRDefault="00C55425" w:rsidP="00627011">
            <w:pPr>
              <w:spacing w:after="0" w:line="240" w:lineRule="auto"/>
              <w:jc w:val="right"/>
              <w:rPr>
                <w:lang w:val="en-CA"/>
              </w:rPr>
            </w:pPr>
            <w:r w:rsidRPr="00B503EE">
              <w:rPr>
                <w:lang w:val="en-CA"/>
              </w:rPr>
              <w:t>1,052</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lang w:val="en-CA"/>
              </w:rPr>
            </w:pPr>
            <w:r w:rsidRPr="00B503EE">
              <w:rPr>
                <w:lang w:val="en-CA"/>
              </w:rPr>
              <w:t>Total economic costs of alcohol</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22,506</w:t>
            </w:r>
          </w:p>
        </w:tc>
        <w:tc>
          <w:tcPr>
            <w:tcW w:w="1146" w:type="dxa"/>
            <w:noWrap/>
          </w:tcPr>
          <w:p w:rsidR="00C55425" w:rsidRPr="00B503EE" w:rsidRDefault="00C55425" w:rsidP="00627011">
            <w:pPr>
              <w:spacing w:after="0" w:line="240" w:lineRule="auto"/>
              <w:jc w:val="right"/>
              <w:rPr>
                <w:lang w:val="en-CA"/>
              </w:rPr>
            </w:pPr>
            <w:r w:rsidRPr="00B503EE">
              <w:rPr>
                <w:lang w:val="en-CA"/>
              </w:rPr>
              <w:t>1,813</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b/>
                <w:bCs/>
                <w:lang w:val="it-IT"/>
              </w:rPr>
            </w:pPr>
            <w:r w:rsidRPr="00B503EE">
              <w:rPr>
                <w:b/>
                <w:bCs/>
                <w:lang w:val="it-IT"/>
              </w:rPr>
              <w:t>Cost per capita (2007 USD PPP)</w:t>
            </w:r>
          </w:p>
        </w:tc>
        <w:tc>
          <w:tcPr>
            <w:tcW w:w="1124" w:type="dxa"/>
            <w:tcBorders>
              <w:left w:val="single" w:sz="4" w:space="0" w:color="333333"/>
            </w:tcBorders>
            <w:noWrap/>
            <w:vAlign w:val="bottom"/>
          </w:tcPr>
          <w:p w:rsidR="00C55425" w:rsidRPr="00B503EE" w:rsidRDefault="00C55425" w:rsidP="00627011">
            <w:pPr>
              <w:spacing w:after="0" w:line="240" w:lineRule="auto"/>
              <w:jc w:val="right"/>
              <w:rPr>
                <w:b/>
                <w:bCs/>
                <w:lang w:val="en-CA"/>
              </w:rPr>
            </w:pPr>
            <w:r w:rsidRPr="00B503EE">
              <w:rPr>
                <w:b/>
                <w:bCs/>
                <w:lang w:val="en-CA"/>
              </w:rPr>
              <w:t>384</w:t>
            </w:r>
          </w:p>
        </w:tc>
        <w:tc>
          <w:tcPr>
            <w:tcW w:w="1146" w:type="dxa"/>
            <w:noWrap/>
            <w:vAlign w:val="bottom"/>
          </w:tcPr>
          <w:p w:rsidR="00C55425" w:rsidRPr="00B503EE" w:rsidRDefault="00C55425" w:rsidP="00627011">
            <w:pPr>
              <w:spacing w:after="0" w:line="240" w:lineRule="auto"/>
              <w:jc w:val="right"/>
              <w:rPr>
                <w:b/>
                <w:bCs/>
                <w:lang w:val="en-CA"/>
              </w:rPr>
            </w:pPr>
            <w:r w:rsidRPr="00B503EE">
              <w:rPr>
                <w:b/>
                <w:bCs/>
                <w:lang w:val="en-CA"/>
              </w:rPr>
              <w:t>358</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lang w:val="en-CA"/>
              </w:rPr>
            </w:pPr>
            <w:r w:rsidRPr="00B503EE">
              <w:rPr>
                <w:lang w:val="en-CA"/>
              </w:rPr>
              <w:t>Health care costs as % of total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16.0</w:t>
            </w:r>
          </w:p>
        </w:tc>
        <w:tc>
          <w:tcPr>
            <w:tcW w:w="1146" w:type="dxa"/>
            <w:noWrap/>
          </w:tcPr>
          <w:p w:rsidR="00C55425" w:rsidRPr="00B503EE" w:rsidRDefault="00C55425" w:rsidP="00627011">
            <w:pPr>
              <w:spacing w:after="0" w:line="240" w:lineRule="auto"/>
              <w:jc w:val="right"/>
              <w:rPr>
                <w:lang w:val="en-CA"/>
              </w:rPr>
            </w:pPr>
            <w:r w:rsidRPr="00B503EE">
              <w:rPr>
                <w:lang w:val="en-CA"/>
              </w:rPr>
              <w:t>8.9</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lang w:val="en-CA"/>
              </w:rPr>
            </w:pPr>
            <w:r w:rsidRPr="00B503EE">
              <w:rPr>
                <w:lang w:val="en-CA"/>
              </w:rPr>
              <w:t>law enforcement as % total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0.3</w:t>
            </w:r>
          </w:p>
        </w:tc>
        <w:tc>
          <w:tcPr>
            <w:tcW w:w="1146" w:type="dxa"/>
            <w:noWrap/>
          </w:tcPr>
          <w:p w:rsidR="00C55425" w:rsidRPr="00B503EE" w:rsidRDefault="00C55425" w:rsidP="00627011">
            <w:pPr>
              <w:spacing w:after="0" w:line="240" w:lineRule="auto"/>
              <w:jc w:val="right"/>
              <w:rPr>
                <w:lang w:val="en-CA"/>
              </w:rPr>
            </w:pPr>
            <w:r w:rsidRPr="00B503EE">
              <w:rPr>
                <w:lang w:val="en-CA"/>
              </w:rPr>
              <w:t>25.0</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pPr>
            <w:r w:rsidRPr="00B503EE">
              <w:rPr>
                <w:lang w:val="en-CA"/>
              </w:rPr>
              <w:t>Other direct cost as % total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33.9</w:t>
            </w:r>
          </w:p>
        </w:tc>
        <w:tc>
          <w:tcPr>
            <w:tcW w:w="1146" w:type="dxa"/>
            <w:noWrap/>
          </w:tcPr>
          <w:p w:rsidR="00C55425" w:rsidRPr="00B503EE" w:rsidRDefault="00C55425" w:rsidP="00627011">
            <w:pPr>
              <w:spacing w:after="0" w:line="240" w:lineRule="auto"/>
              <w:jc w:val="right"/>
              <w:rPr>
                <w:lang w:val="en-CA"/>
              </w:rPr>
            </w:pPr>
            <w:r w:rsidRPr="00B503EE">
              <w:rPr>
                <w:lang w:val="en-CA"/>
              </w:rPr>
              <w:t>8.0</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lang w:val="en-CA"/>
              </w:rPr>
            </w:pPr>
            <w:r w:rsidRPr="00B503EE">
              <w:rPr>
                <w:lang w:val="en-CA"/>
              </w:rPr>
              <w:t>Indirect cost as % total cost</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49.9</w:t>
            </w:r>
          </w:p>
        </w:tc>
        <w:tc>
          <w:tcPr>
            <w:tcW w:w="1146" w:type="dxa"/>
            <w:noWrap/>
          </w:tcPr>
          <w:p w:rsidR="00C55425" w:rsidRPr="00B503EE" w:rsidRDefault="00C55425" w:rsidP="00627011">
            <w:pPr>
              <w:spacing w:after="0" w:line="240" w:lineRule="auto"/>
              <w:jc w:val="right"/>
              <w:rPr>
                <w:lang w:val="en-CA"/>
              </w:rPr>
            </w:pPr>
            <w:r w:rsidRPr="00B503EE">
              <w:rPr>
                <w:lang w:val="en-CA"/>
              </w:rPr>
              <w:t>58.0</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b/>
                <w:bCs/>
                <w:lang w:val="en-CA"/>
              </w:rPr>
            </w:pPr>
            <w:r w:rsidRPr="00B503EE">
              <w:rPr>
                <w:b/>
                <w:bCs/>
                <w:lang w:val="en-CA"/>
              </w:rPr>
              <w:t>Total cost as % GDP (PPP)</w:t>
            </w:r>
          </w:p>
        </w:tc>
        <w:tc>
          <w:tcPr>
            <w:tcW w:w="1124" w:type="dxa"/>
            <w:tcBorders>
              <w:left w:val="single" w:sz="4" w:space="0" w:color="333333"/>
            </w:tcBorders>
            <w:noWrap/>
          </w:tcPr>
          <w:p w:rsidR="00C55425" w:rsidRPr="00B503EE" w:rsidRDefault="00C55425" w:rsidP="00627011">
            <w:pPr>
              <w:spacing w:after="0" w:line="240" w:lineRule="auto"/>
              <w:jc w:val="right"/>
              <w:rPr>
                <w:b/>
                <w:bCs/>
                <w:lang w:val="en-CA"/>
              </w:rPr>
            </w:pPr>
            <w:r w:rsidRPr="00B503EE">
              <w:rPr>
                <w:b/>
                <w:bCs/>
                <w:lang w:val="en-CA"/>
              </w:rPr>
              <w:t>1.</w:t>
            </w:r>
            <w:r w:rsidRPr="00B503EE">
              <w:rPr>
                <w:b/>
                <w:bCs/>
                <w:lang w:val="en-CA" w:eastAsia="en-CA"/>
              </w:rPr>
              <w:t>7</w:t>
            </w:r>
          </w:p>
        </w:tc>
        <w:tc>
          <w:tcPr>
            <w:tcW w:w="1146" w:type="dxa"/>
            <w:noWrap/>
          </w:tcPr>
          <w:p w:rsidR="00C55425" w:rsidRPr="00B503EE" w:rsidRDefault="00C55425" w:rsidP="00627011">
            <w:pPr>
              <w:spacing w:after="0" w:line="240" w:lineRule="auto"/>
              <w:jc w:val="right"/>
              <w:rPr>
                <w:b/>
                <w:bCs/>
                <w:lang w:val="en-CA"/>
              </w:rPr>
            </w:pPr>
            <w:r w:rsidRPr="00B503EE">
              <w:rPr>
                <w:b/>
                <w:bCs/>
                <w:lang w:val="en-CA"/>
              </w:rPr>
              <w:t>1.</w:t>
            </w:r>
            <w:r w:rsidRPr="00B503EE">
              <w:rPr>
                <w:b/>
                <w:bCs/>
                <w:lang w:val="en-CA" w:eastAsia="en-CA"/>
              </w:rPr>
              <w:t>4</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b/>
                <w:bCs/>
                <w:lang w:val="en-CA"/>
              </w:rPr>
            </w:pPr>
            <w:r w:rsidRPr="00B503EE">
              <w:rPr>
                <w:b/>
                <w:bCs/>
                <w:lang w:val="en-CA"/>
              </w:rPr>
              <w:t>health care costs as %GDP (PPP)</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3</w:t>
            </w:r>
          </w:p>
        </w:tc>
        <w:tc>
          <w:tcPr>
            <w:tcW w:w="1146" w:type="dxa"/>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1</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b/>
                <w:bCs/>
                <w:lang w:val="en-CA"/>
              </w:rPr>
            </w:pPr>
            <w:r w:rsidRPr="00B503EE">
              <w:rPr>
                <w:b/>
                <w:bCs/>
                <w:lang w:val="en-CA"/>
              </w:rPr>
              <w:t>Law enforcement as % GDP (PPP)</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0</w:t>
            </w:r>
          </w:p>
        </w:tc>
        <w:tc>
          <w:tcPr>
            <w:tcW w:w="1146" w:type="dxa"/>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3</w:t>
            </w:r>
          </w:p>
        </w:tc>
      </w:tr>
      <w:tr w:rsidR="00C55425" w:rsidRPr="00B503EE">
        <w:trPr>
          <w:trHeight w:val="255"/>
          <w:jc w:val="center"/>
        </w:trPr>
        <w:tc>
          <w:tcPr>
            <w:tcW w:w="3348" w:type="dxa"/>
            <w:tcBorders>
              <w:right w:val="single" w:sz="4" w:space="0" w:color="333333"/>
            </w:tcBorders>
            <w:noWrap/>
          </w:tcPr>
          <w:p w:rsidR="00C55425" w:rsidRPr="00B503EE" w:rsidRDefault="00C55425" w:rsidP="00627011">
            <w:pPr>
              <w:spacing w:after="0" w:line="240" w:lineRule="auto"/>
              <w:rPr>
                <w:b/>
                <w:bCs/>
                <w:lang w:val="en-CA"/>
              </w:rPr>
            </w:pPr>
            <w:r w:rsidRPr="00B503EE">
              <w:rPr>
                <w:b/>
                <w:bCs/>
                <w:lang w:val="en-CA"/>
              </w:rPr>
              <w:t>Other direct cost as % GDP (PPP)</w:t>
            </w:r>
          </w:p>
        </w:tc>
        <w:tc>
          <w:tcPr>
            <w:tcW w:w="1124" w:type="dxa"/>
            <w:tcBorders>
              <w:left w:val="single" w:sz="4" w:space="0" w:color="333333"/>
            </w:tcBorders>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6</w:t>
            </w:r>
          </w:p>
        </w:tc>
        <w:tc>
          <w:tcPr>
            <w:tcW w:w="1146" w:type="dxa"/>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1</w:t>
            </w:r>
          </w:p>
        </w:tc>
      </w:tr>
      <w:tr w:rsidR="00C55425" w:rsidRPr="00B503EE">
        <w:trPr>
          <w:trHeight w:val="255"/>
          <w:jc w:val="center"/>
        </w:trPr>
        <w:tc>
          <w:tcPr>
            <w:tcW w:w="3348" w:type="dxa"/>
            <w:tcBorders>
              <w:bottom w:val="single" w:sz="12" w:space="0" w:color="333333"/>
              <w:right w:val="single" w:sz="4" w:space="0" w:color="333333"/>
            </w:tcBorders>
            <w:noWrap/>
          </w:tcPr>
          <w:p w:rsidR="00C55425" w:rsidRPr="00B503EE" w:rsidRDefault="00C55425" w:rsidP="00627011">
            <w:pPr>
              <w:spacing w:after="0" w:line="240" w:lineRule="auto"/>
              <w:rPr>
                <w:b/>
                <w:bCs/>
                <w:lang w:val="en-CA"/>
              </w:rPr>
            </w:pPr>
            <w:r w:rsidRPr="00B503EE">
              <w:rPr>
                <w:b/>
                <w:bCs/>
                <w:lang w:val="en-CA"/>
              </w:rPr>
              <w:t>Indirect cost as % GDP (PPP)</w:t>
            </w:r>
          </w:p>
        </w:tc>
        <w:tc>
          <w:tcPr>
            <w:tcW w:w="1124" w:type="dxa"/>
            <w:tcBorders>
              <w:left w:val="single" w:sz="4" w:space="0" w:color="333333"/>
              <w:bottom w:val="single" w:sz="12" w:space="0" w:color="333333"/>
            </w:tcBorders>
            <w:noWrap/>
          </w:tcPr>
          <w:p w:rsidR="00C55425" w:rsidRPr="00B503EE" w:rsidRDefault="00C55425" w:rsidP="00627011">
            <w:pPr>
              <w:spacing w:after="0" w:line="240" w:lineRule="auto"/>
              <w:jc w:val="right"/>
              <w:rPr>
                <w:lang w:val="en-CA"/>
              </w:rPr>
            </w:pPr>
            <w:r w:rsidRPr="00B503EE">
              <w:rPr>
                <w:lang w:val="en-CA"/>
              </w:rPr>
              <w:t>0.</w:t>
            </w:r>
            <w:r w:rsidRPr="00B503EE">
              <w:rPr>
                <w:lang w:val="en-CA" w:eastAsia="en-CA"/>
              </w:rPr>
              <w:t>9</w:t>
            </w:r>
          </w:p>
        </w:tc>
        <w:tc>
          <w:tcPr>
            <w:tcW w:w="1146" w:type="dxa"/>
            <w:tcBorders>
              <w:bottom w:val="single" w:sz="12" w:space="0" w:color="333333"/>
            </w:tcBorders>
            <w:noWrap/>
          </w:tcPr>
          <w:p w:rsidR="00C55425" w:rsidRPr="00B503EE" w:rsidRDefault="00C55425" w:rsidP="00627011">
            <w:pPr>
              <w:spacing w:after="0" w:line="240" w:lineRule="auto"/>
              <w:jc w:val="right"/>
              <w:rPr>
                <w:lang w:val="en-CA"/>
              </w:rPr>
            </w:pPr>
            <w:r w:rsidRPr="00B503EE">
              <w:rPr>
                <w:lang w:val="en-CA"/>
              </w:rPr>
              <w:t>0.</w:t>
            </w:r>
            <w:r w:rsidRPr="00B503EE" w:rsidDel="00B02F5B">
              <w:rPr>
                <w:lang w:val="en-CA" w:eastAsia="en-CA"/>
              </w:rPr>
              <w:t xml:space="preserve"> </w:t>
            </w:r>
            <w:r w:rsidRPr="00B503EE">
              <w:rPr>
                <w:lang w:val="en-CA" w:eastAsia="en-CA"/>
              </w:rPr>
              <w:t>8</w:t>
            </w:r>
          </w:p>
        </w:tc>
      </w:tr>
    </w:tbl>
    <w:p w:rsidR="00C55425" w:rsidRDefault="00C55425" w:rsidP="00E663FF">
      <w:pPr>
        <w:spacing w:after="0" w:line="240" w:lineRule="auto"/>
        <w:jc w:val="both"/>
      </w:pPr>
    </w:p>
    <w:p w:rsidR="00C55425" w:rsidRDefault="00C55425" w:rsidP="00E663FF">
      <w:pPr>
        <w:spacing w:after="0" w:line="240" w:lineRule="auto"/>
        <w:jc w:val="both"/>
      </w:pPr>
    </w:p>
    <w:p w:rsidR="00C55425" w:rsidRPr="00B503EE" w:rsidRDefault="00C55425" w:rsidP="00E663FF">
      <w:pPr>
        <w:spacing w:after="0" w:line="240" w:lineRule="auto"/>
        <w:jc w:val="both"/>
      </w:pPr>
      <w:r>
        <w:t>Outside of Europe, s</w:t>
      </w:r>
      <w:r w:rsidRPr="00B503EE">
        <w:t xml:space="preserve">imilar results were found in Australia (Collins &amp; </w:t>
      </w:r>
      <w:proofErr w:type="spellStart"/>
      <w:r w:rsidRPr="00B503EE">
        <w:t>Laspley</w:t>
      </w:r>
      <w:proofErr w:type="spellEnd"/>
      <w:r w:rsidRPr="00B503EE">
        <w:t xml:space="preserve"> 2008</w:t>
      </w:r>
      <w:r>
        <w:t>a</w:t>
      </w:r>
      <w:r w:rsidRPr="00B503EE">
        <w:t xml:space="preserve">), Table </w:t>
      </w:r>
      <w:r>
        <w:t>4</w:t>
      </w:r>
      <w:r w:rsidRPr="00B503EE">
        <w:t>, and in Canada (</w:t>
      </w:r>
      <w:proofErr w:type="spellStart"/>
      <w:r w:rsidRPr="00B503EE">
        <w:t>Rehm</w:t>
      </w:r>
      <w:proofErr w:type="spellEnd"/>
      <w:r w:rsidRPr="00B503EE">
        <w:t xml:space="preserve"> et al 2006), Table </w:t>
      </w:r>
      <w:r>
        <w:t>5</w:t>
      </w:r>
      <w:r w:rsidRPr="00B503EE">
        <w:t>.</w:t>
      </w:r>
    </w:p>
    <w:p w:rsidR="00C55425" w:rsidRPr="00B503EE" w:rsidRDefault="00C55425" w:rsidP="00E663FF">
      <w:pPr>
        <w:spacing w:after="0" w:line="240" w:lineRule="auto"/>
        <w:jc w:val="both"/>
      </w:pPr>
    </w:p>
    <w:p w:rsidR="00C55425" w:rsidRDefault="00C55425" w:rsidP="008629D3">
      <w:pPr>
        <w:autoSpaceDE w:val="0"/>
        <w:autoSpaceDN w:val="0"/>
        <w:adjustRightInd w:val="0"/>
        <w:spacing w:after="0" w:line="240" w:lineRule="auto"/>
        <w:rPr>
          <w:b/>
          <w:bCs/>
          <w:color w:val="000000"/>
          <w:lang w:eastAsia="en-GB"/>
        </w:rPr>
      </w:pPr>
    </w:p>
    <w:p w:rsidR="00C55425" w:rsidRPr="00B503EE" w:rsidRDefault="00C55425" w:rsidP="008629D3">
      <w:pPr>
        <w:autoSpaceDE w:val="0"/>
        <w:autoSpaceDN w:val="0"/>
        <w:adjustRightInd w:val="0"/>
        <w:spacing w:after="0" w:line="240" w:lineRule="auto"/>
        <w:rPr>
          <w:color w:val="000000"/>
          <w:lang w:eastAsia="en-GB"/>
        </w:rPr>
      </w:pPr>
      <w:r w:rsidRPr="008A07D6">
        <w:rPr>
          <w:b/>
          <w:bCs/>
          <w:color w:val="000000"/>
          <w:lang w:eastAsia="en-GB"/>
        </w:rPr>
        <w:t>Table 4</w:t>
      </w:r>
      <w:r w:rsidRPr="00B503EE">
        <w:rPr>
          <w:color w:val="000000"/>
          <w:lang w:eastAsia="en-GB"/>
        </w:rPr>
        <w:t xml:space="preserve">, </w:t>
      </w:r>
      <w:proofErr w:type="gramStart"/>
      <w:r w:rsidRPr="00B503EE">
        <w:rPr>
          <w:color w:val="000000"/>
          <w:lang w:eastAsia="en-GB"/>
        </w:rPr>
        <w:t>Selected</w:t>
      </w:r>
      <w:proofErr w:type="gramEnd"/>
      <w:r w:rsidRPr="00B503EE">
        <w:rPr>
          <w:color w:val="000000"/>
          <w:lang w:eastAsia="en-GB"/>
        </w:rPr>
        <w:t xml:space="preserve"> tangible drug abuse costs, 2004/05</w:t>
      </w:r>
      <w:r>
        <w:rPr>
          <w:color w:val="000000"/>
          <w:lang w:eastAsia="en-GB"/>
        </w:rPr>
        <w:t>, Australia</w:t>
      </w:r>
    </w:p>
    <w:p w:rsidR="00C55425" w:rsidRPr="00B503EE" w:rsidRDefault="00AB61C2" w:rsidP="008629D3">
      <w:pPr>
        <w:autoSpaceDE w:val="0"/>
        <w:autoSpaceDN w:val="0"/>
        <w:adjustRightInd w:val="0"/>
        <w:spacing w:after="0" w:line="240" w:lineRule="auto"/>
        <w:rPr>
          <w:b/>
          <w:bCs/>
          <w:color w:val="FFFFFF"/>
          <w:lang w:eastAsia="en-GB"/>
        </w:rPr>
      </w:pPr>
      <w:r>
        <w:rPr>
          <w:b/>
          <w:bCs/>
          <w:noProof/>
          <w:color w:val="FFFFFF"/>
          <w:lang w:val="nl-NL" w:eastAsia="nl-NL"/>
        </w:rPr>
        <w:drawing>
          <wp:inline distT="0" distB="0" distL="0" distR="0">
            <wp:extent cx="5118100" cy="1697990"/>
            <wp:effectExtent l="19050" t="0" r="635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118100" cy="1697990"/>
                    </a:xfrm>
                    <a:prstGeom prst="rect">
                      <a:avLst/>
                    </a:prstGeom>
                    <a:noFill/>
                    <a:ln w="9525">
                      <a:noFill/>
                      <a:miter lim="800000"/>
                      <a:headEnd/>
                      <a:tailEnd/>
                    </a:ln>
                  </pic:spPr>
                </pic:pic>
              </a:graphicData>
            </a:graphic>
          </wp:inline>
        </w:drawing>
      </w:r>
    </w:p>
    <w:p w:rsidR="00C55425" w:rsidRPr="00B503EE" w:rsidRDefault="00C55425" w:rsidP="008629D3">
      <w:pPr>
        <w:autoSpaceDE w:val="0"/>
        <w:autoSpaceDN w:val="0"/>
        <w:adjustRightInd w:val="0"/>
        <w:spacing w:after="0" w:line="240" w:lineRule="auto"/>
        <w:rPr>
          <w:b/>
          <w:bCs/>
          <w:color w:val="FFFFFF"/>
          <w:lang w:eastAsia="en-GB"/>
        </w:rPr>
      </w:pPr>
    </w:p>
    <w:p w:rsidR="00C55425" w:rsidRPr="00B503EE" w:rsidRDefault="00C55425" w:rsidP="008629D3">
      <w:pPr>
        <w:autoSpaceDE w:val="0"/>
        <w:autoSpaceDN w:val="0"/>
        <w:adjustRightInd w:val="0"/>
        <w:spacing w:after="0" w:line="240" w:lineRule="auto"/>
        <w:rPr>
          <w:b/>
          <w:bCs/>
          <w:color w:val="FFFFFF"/>
          <w:lang w:eastAsia="en-GB"/>
        </w:rPr>
      </w:pPr>
    </w:p>
    <w:p w:rsidR="00C55425" w:rsidRPr="00B503EE" w:rsidRDefault="00C55425" w:rsidP="00163968">
      <w:pPr>
        <w:autoSpaceDE w:val="0"/>
        <w:autoSpaceDN w:val="0"/>
        <w:adjustRightInd w:val="0"/>
        <w:spacing w:after="0" w:line="240" w:lineRule="auto"/>
        <w:rPr>
          <w:color w:val="000000"/>
          <w:lang w:eastAsia="en-GB"/>
        </w:rPr>
      </w:pPr>
      <w:r w:rsidRPr="00B503EE">
        <w:rPr>
          <w:b/>
          <w:bCs/>
          <w:color w:val="FFFFFF"/>
          <w:lang w:eastAsia="en-GB"/>
        </w:rPr>
        <w:br w:type="page"/>
      </w:r>
      <w:r w:rsidRPr="008A07D6">
        <w:rPr>
          <w:b/>
          <w:bCs/>
          <w:color w:val="000000"/>
          <w:lang w:eastAsia="en-GB"/>
        </w:rPr>
        <w:lastRenderedPageBreak/>
        <w:t>Table 5</w:t>
      </w:r>
      <w:r w:rsidRPr="00B503EE">
        <w:rPr>
          <w:color w:val="000000"/>
          <w:lang w:eastAsia="en-GB"/>
        </w:rPr>
        <w:t xml:space="preserve">, </w:t>
      </w:r>
      <w:proofErr w:type="gramStart"/>
      <w:r>
        <w:rPr>
          <w:color w:val="000000"/>
          <w:lang w:eastAsia="en-GB"/>
        </w:rPr>
        <w:t>The</w:t>
      </w:r>
      <w:proofErr w:type="gramEnd"/>
      <w:r>
        <w:rPr>
          <w:color w:val="000000"/>
          <w:lang w:eastAsia="en-GB"/>
        </w:rPr>
        <w:t xml:space="preserve"> social costs of alcohol, illegal drugs and tobacco, Canada, 2002.</w:t>
      </w:r>
    </w:p>
    <w:p w:rsidR="00C55425" w:rsidRDefault="00C55425" w:rsidP="008629D3">
      <w:pPr>
        <w:autoSpaceDE w:val="0"/>
        <w:autoSpaceDN w:val="0"/>
        <w:adjustRightInd w:val="0"/>
        <w:spacing w:after="0" w:line="240" w:lineRule="auto"/>
      </w:pPr>
    </w:p>
    <w:p w:rsidR="00C55425" w:rsidRPr="00B503EE" w:rsidRDefault="00AB61C2" w:rsidP="008629D3">
      <w:pPr>
        <w:autoSpaceDE w:val="0"/>
        <w:autoSpaceDN w:val="0"/>
        <w:adjustRightInd w:val="0"/>
        <w:spacing w:after="0" w:line="240" w:lineRule="auto"/>
      </w:pPr>
      <w:r>
        <w:rPr>
          <w:noProof/>
          <w:lang w:val="nl-NL" w:eastAsia="nl-NL"/>
        </w:rPr>
        <w:drawing>
          <wp:inline distT="0" distB="0" distL="0" distR="0">
            <wp:extent cx="5462905" cy="6923405"/>
            <wp:effectExtent l="19050" t="0" r="444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t="1805"/>
                    <a:stretch>
                      <a:fillRect/>
                    </a:stretch>
                  </pic:blipFill>
                  <pic:spPr bwMode="auto">
                    <a:xfrm>
                      <a:off x="0" y="0"/>
                      <a:ext cx="5462905" cy="6923405"/>
                    </a:xfrm>
                    <a:prstGeom prst="rect">
                      <a:avLst/>
                    </a:prstGeom>
                    <a:noFill/>
                    <a:ln w="9525">
                      <a:noFill/>
                      <a:miter lim="800000"/>
                      <a:headEnd/>
                      <a:tailEnd/>
                    </a:ln>
                  </pic:spPr>
                </pic:pic>
              </a:graphicData>
            </a:graphic>
          </wp:inline>
        </w:drawing>
      </w:r>
    </w:p>
    <w:p w:rsidR="00C55425" w:rsidRPr="00B503EE" w:rsidRDefault="00C55425" w:rsidP="008629D3">
      <w:pPr>
        <w:autoSpaceDE w:val="0"/>
        <w:autoSpaceDN w:val="0"/>
        <w:adjustRightInd w:val="0"/>
        <w:spacing w:after="0" w:line="240" w:lineRule="auto"/>
      </w:pPr>
    </w:p>
    <w:p w:rsidR="00C55425" w:rsidRDefault="00C55425" w:rsidP="00CF43F1">
      <w:pPr>
        <w:spacing w:after="0" w:line="240" w:lineRule="auto"/>
        <w:jc w:val="both"/>
      </w:pPr>
    </w:p>
    <w:p w:rsidR="00C55425" w:rsidRDefault="00C55425" w:rsidP="00CF43F1">
      <w:pPr>
        <w:spacing w:after="0" w:line="240" w:lineRule="auto"/>
        <w:jc w:val="both"/>
      </w:pPr>
      <w:r>
        <w:t xml:space="preserve">To summarize, although, </w:t>
      </w:r>
      <w:r w:rsidRPr="00B503EE">
        <w:t xml:space="preserve">as </w:t>
      </w:r>
      <w:proofErr w:type="spellStart"/>
      <w:r w:rsidRPr="00B503EE">
        <w:t>Baumberg</w:t>
      </w:r>
      <w:proofErr w:type="spellEnd"/>
      <w:r w:rsidRPr="00B503EE">
        <w:t xml:space="preserve"> (2009) points out, there are inherent difficulties in estimating productivity losses in social cost studies</w:t>
      </w:r>
      <w:r>
        <w:t>, in general, about half of the overall social costs of alcohol are due to lost productivity.</w:t>
      </w:r>
    </w:p>
    <w:p w:rsidR="00C55425" w:rsidRPr="00B503EE" w:rsidRDefault="00C55425" w:rsidP="00AB61C2">
      <w:pPr>
        <w:pStyle w:val="Kop2"/>
        <w:rPr>
          <w:lang w:eastAsia="en-GB"/>
        </w:rPr>
      </w:pPr>
      <w:r w:rsidRPr="00B503EE">
        <w:br w:type="page"/>
      </w:r>
      <w:r>
        <w:rPr>
          <w:lang w:eastAsia="en-GB"/>
        </w:rPr>
        <w:lastRenderedPageBreak/>
        <w:t>2.4</w:t>
      </w:r>
      <w:r>
        <w:rPr>
          <w:lang w:eastAsia="en-GB"/>
        </w:rPr>
        <w:tab/>
      </w:r>
      <w:r w:rsidRPr="00B503EE">
        <w:rPr>
          <w:lang w:eastAsia="en-GB"/>
        </w:rPr>
        <w:t>Premature mortality</w:t>
      </w:r>
    </w:p>
    <w:p w:rsidR="00C55425" w:rsidRPr="00B503EE" w:rsidRDefault="00C55425" w:rsidP="0036558A">
      <w:pPr>
        <w:autoSpaceDE w:val="0"/>
        <w:autoSpaceDN w:val="0"/>
        <w:adjustRightInd w:val="0"/>
        <w:spacing w:after="0" w:line="240" w:lineRule="auto"/>
        <w:jc w:val="both"/>
        <w:rPr>
          <w:rFonts w:eastAsia="AndulkaTextPro"/>
          <w:color w:val="000000"/>
          <w:lang w:eastAsia="en-GB"/>
        </w:rPr>
      </w:pPr>
      <w:r w:rsidRPr="00B503EE">
        <w:rPr>
          <w:rFonts w:eastAsia="AndulkaTextPro"/>
          <w:color w:val="000000"/>
          <w:lang w:eastAsia="en-GB"/>
        </w:rPr>
        <w:t>A crucial problem facing the economic efficiency and productivity of the European Union is the enormous health gap between the east and the west of Europe. Attempts to diminish this gap during the period of preparation for EU accession were not successful, and it seems that closing the health gap might be a much bigger challenge than closing the gaps in wealth or education. Although health indicators have stopped deteriorating, first in the EU5 countries (</w:t>
      </w:r>
      <w:r w:rsidRPr="00B503EE">
        <w:rPr>
          <w:color w:val="000000"/>
          <w:lang w:eastAsia="en-GB"/>
        </w:rPr>
        <w:t>Czech Republic, Hungary, Poland, Slovakia, Slovenia)</w:t>
      </w:r>
      <w:r w:rsidRPr="00B503EE">
        <w:rPr>
          <w:rFonts w:eastAsia="AndulkaTextPro"/>
          <w:color w:val="000000"/>
          <w:lang w:eastAsia="en-GB"/>
        </w:rPr>
        <w:t>, then in the Baltic States, and at the end of the 1990s in Romania and Bulgaria, the improvement of health, even in the EU5 countries, is occurring only slightly faster than the EU15 average, which means that the health gap between EU10 (</w:t>
      </w:r>
      <w:r w:rsidRPr="00B503EE">
        <w:rPr>
          <w:color w:val="000000"/>
          <w:lang w:eastAsia="en-GB"/>
        </w:rPr>
        <w:t xml:space="preserve">Bulgaria, Czech Republic, Estonia, Hungary, Latvia, Lithuania, Poland, Romania, Slovakia, and Slovenia) </w:t>
      </w:r>
      <w:r w:rsidRPr="00B503EE">
        <w:rPr>
          <w:rFonts w:eastAsia="AndulkaTextPro"/>
          <w:color w:val="000000"/>
          <w:lang w:eastAsia="en-GB"/>
        </w:rPr>
        <w:t>and EU15 (</w:t>
      </w:r>
      <w:r w:rsidRPr="00B503EE">
        <w:rPr>
          <w:color w:val="000000"/>
          <w:lang w:eastAsia="en-GB"/>
        </w:rPr>
        <w:t xml:space="preserve">Austria, Belgium, Denmark, Finland, France, Germany, Greece, Ireland, Italy, Luxembourg, Netherlands, Portugal, Spain, Sweden, and United Kingdom) </w:t>
      </w:r>
      <w:r w:rsidRPr="00B503EE">
        <w:rPr>
          <w:rFonts w:eastAsia="AndulkaTextPro"/>
          <w:color w:val="000000"/>
          <w:lang w:eastAsia="en-GB"/>
        </w:rPr>
        <w:t xml:space="preserve">is </w:t>
      </w:r>
      <w:r>
        <w:rPr>
          <w:rFonts w:eastAsia="AndulkaTextPro"/>
          <w:color w:val="000000"/>
          <w:lang w:eastAsia="en-GB"/>
        </w:rPr>
        <w:t>not significantly diminishing.</w:t>
      </w:r>
    </w:p>
    <w:p w:rsidR="00C55425" w:rsidRPr="00E672BF" w:rsidRDefault="00C55425" w:rsidP="00841A2A">
      <w:pPr>
        <w:spacing w:before="180" w:after="0" w:line="240" w:lineRule="auto"/>
        <w:jc w:val="both"/>
      </w:pPr>
      <w:r w:rsidRPr="00B503EE">
        <w:rPr>
          <w:rFonts w:eastAsia="AndulkaTextPro"/>
          <w:color w:val="000000"/>
          <w:lang w:eastAsia="en-GB"/>
        </w:rPr>
        <w:t xml:space="preserve">In 2002 the difference in life expectancy at birth between the EU10 and the EU15 </w:t>
      </w:r>
      <w:r>
        <w:rPr>
          <w:rFonts w:eastAsia="AndulkaTextPro"/>
          <w:color w:val="000000"/>
          <w:lang w:eastAsia="en-GB"/>
        </w:rPr>
        <w:t>was</w:t>
      </w:r>
      <w:r w:rsidRPr="00B503EE">
        <w:rPr>
          <w:rFonts w:eastAsia="AndulkaTextPro"/>
          <w:color w:val="000000"/>
          <w:lang w:eastAsia="en-GB"/>
        </w:rPr>
        <w:t xml:space="preserve"> almost 7 years in men and almost 5 years in women. The biggest contribution to that gap of mortality </w:t>
      </w:r>
      <w:r>
        <w:rPr>
          <w:rFonts w:eastAsia="AndulkaTextPro"/>
          <w:color w:val="000000"/>
          <w:lang w:eastAsia="en-GB"/>
        </w:rPr>
        <w:t>was</w:t>
      </w:r>
      <w:r w:rsidRPr="00B503EE">
        <w:rPr>
          <w:rFonts w:eastAsia="AndulkaTextPro"/>
          <w:color w:val="000000"/>
          <w:lang w:eastAsia="en-GB"/>
        </w:rPr>
        <w:t xml:space="preserve"> in young (20-44 years) and middle-aged (45-64 years) </w:t>
      </w:r>
      <w:proofErr w:type="gramStart"/>
      <w:r w:rsidRPr="00B503EE">
        <w:rPr>
          <w:rFonts w:eastAsia="AndulkaTextPro"/>
          <w:color w:val="000000"/>
          <w:lang w:eastAsia="en-GB"/>
        </w:rPr>
        <w:t>men,</w:t>
      </w:r>
      <w:proofErr w:type="gramEnd"/>
      <w:r w:rsidRPr="00B503EE">
        <w:rPr>
          <w:rFonts w:eastAsia="AndulkaTextPro"/>
          <w:color w:val="000000"/>
          <w:lang w:eastAsia="en-GB"/>
        </w:rPr>
        <w:t xml:space="preserve"> and in middle-aged (45-64 years) and older (65 and more years) women. In the whole population cardiovascular diseases mortality contributed to more than half of that gap in men and almost 80% in women, and cancer to around 10% in both sexes. Death from injury is especially important in the male population, accounting for 17% of all male mortality, and 6% of female mortality; however it constitutes a much more significant proportion of mortality in the Baltic States. Alcohol consumption contributes largely to the gap in premature mortality between the EU10 and the EU15. About 25% of the difference in life expectancy between the EU10 and the EU15 for young and middle-aged men in 2002 can be attributed to alcohol. For women, the contribution of alcohol to the health gap is much smaller, 6%. The contribution of alcohol is most pronounced with respect to injury and liver cirrhosis. However, especially in </w:t>
      </w:r>
      <w:r>
        <w:rPr>
          <w:rFonts w:eastAsia="AndulkaTextPro"/>
          <w:color w:val="000000"/>
          <w:lang w:eastAsia="en-GB"/>
        </w:rPr>
        <w:t xml:space="preserve">the </w:t>
      </w:r>
      <w:r w:rsidRPr="00B503EE">
        <w:rPr>
          <w:rFonts w:eastAsia="AndulkaTextPro"/>
          <w:color w:val="000000"/>
          <w:lang w:eastAsia="en-GB"/>
        </w:rPr>
        <w:t>male population, alcohol-related cancer</w:t>
      </w:r>
      <w:r>
        <w:rPr>
          <w:rFonts w:eastAsia="AndulkaTextPro"/>
          <w:color w:val="000000"/>
          <w:lang w:eastAsia="en-GB"/>
        </w:rPr>
        <w:t xml:space="preserve">, </w:t>
      </w:r>
      <w:r w:rsidRPr="00B503EE">
        <w:rPr>
          <w:rFonts w:eastAsia="AndulkaTextPro"/>
          <w:color w:val="000000"/>
          <w:lang w:eastAsia="en-GB"/>
        </w:rPr>
        <w:t xml:space="preserve">particularly oral cavity and laryngeal cancer (see </w:t>
      </w:r>
      <w:proofErr w:type="spellStart"/>
      <w:r w:rsidRPr="00B503EE">
        <w:rPr>
          <w:rFonts w:eastAsia="AndulkaTextPro"/>
          <w:color w:val="000000"/>
          <w:lang w:eastAsia="en-GB"/>
        </w:rPr>
        <w:t>Zatoński</w:t>
      </w:r>
      <w:proofErr w:type="spellEnd"/>
      <w:r w:rsidRPr="00B503EE">
        <w:rPr>
          <w:rFonts w:eastAsia="AndulkaTextPro"/>
          <w:color w:val="000000"/>
          <w:lang w:eastAsia="en-GB"/>
        </w:rPr>
        <w:t xml:space="preserve"> &amp; </w:t>
      </w:r>
      <w:proofErr w:type="spellStart"/>
      <w:r w:rsidRPr="00B503EE">
        <w:rPr>
          <w:rFonts w:eastAsia="AndulkaTextPro"/>
          <w:color w:val="000000"/>
          <w:lang w:eastAsia="en-GB"/>
        </w:rPr>
        <w:t>Didkowska</w:t>
      </w:r>
      <w:proofErr w:type="spellEnd"/>
      <w:r w:rsidRPr="00B503EE">
        <w:rPr>
          <w:rFonts w:eastAsia="AndulkaTextPro"/>
          <w:color w:val="000000"/>
          <w:lang w:eastAsia="en-GB"/>
        </w:rPr>
        <w:t>, 2008)</w:t>
      </w:r>
      <w:r>
        <w:rPr>
          <w:rFonts w:eastAsia="AndulkaTextPro"/>
          <w:color w:val="000000"/>
          <w:lang w:eastAsia="en-GB"/>
        </w:rPr>
        <w:t xml:space="preserve">, </w:t>
      </w:r>
      <w:r w:rsidRPr="00B503EE">
        <w:rPr>
          <w:rFonts w:eastAsia="AndulkaTextPro"/>
          <w:color w:val="000000"/>
          <w:lang w:eastAsia="en-GB"/>
        </w:rPr>
        <w:t xml:space="preserve">and </w:t>
      </w:r>
      <w:r>
        <w:rPr>
          <w:rFonts w:eastAsia="AndulkaTextPro"/>
          <w:color w:val="000000"/>
          <w:lang w:eastAsia="en-GB"/>
        </w:rPr>
        <w:t xml:space="preserve">the </w:t>
      </w:r>
      <w:r w:rsidRPr="00B503EE">
        <w:rPr>
          <w:rFonts w:eastAsia="AndulkaTextPro"/>
          <w:color w:val="000000"/>
          <w:lang w:eastAsia="en-GB"/>
        </w:rPr>
        <w:t>cardio-toxic effects of episodic heavy drinking also contribute to the east-west difference. In the EU10, there are higher proportions of heavy drinking, especially of irregular binge drinking occasions, and there are indications that alcoholic beverages contain toxic contaminants (</w:t>
      </w:r>
      <w:proofErr w:type="spellStart"/>
      <w:r w:rsidRPr="00B503EE">
        <w:rPr>
          <w:rFonts w:eastAsia="AndulkaTextPro"/>
          <w:color w:val="000000"/>
          <w:lang w:eastAsia="en-GB"/>
        </w:rPr>
        <w:t>Szucs</w:t>
      </w:r>
      <w:proofErr w:type="spellEnd"/>
      <w:r w:rsidRPr="00B503EE">
        <w:rPr>
          <w:rFonts w:eastAsia="AndulkaTextPro"/>
          <w:color w:val="000000"/>
          <w:lang w:eastAsia="en-GB"/>
        </w:rPr>
        <w:t xml:space="preserve"> et al., 2005).</w:t>
      </w:r>
      <w:r w:rsidRPr="00B503EE">
        <w:rPr>
          <w:b/>
          <w:bCs/>
          <w:color w:val="000000"/>
          <w:lang w:eastAsia="en-GB"/>
        </w:rPr>
        <w:t xml:space="preserve"> </w:t>
      </w:r>
      <w:r w:rsidRPr="004C2FBC">
        <w:rPr>
          <w:color w:val="000000"/>
          <w:lang w:eastAsia="en-GB"/>
        </w:rPr>
        <w:t xml:space="preserve">Similar findings were </w:t>
      </w:r>
      <w:r>
        <w:rPr>
          <w:color w:val="000000"/>
          <w:lang w:eastAsia="en-GB"/>
        </w:rPr>
        <w:t xml:space="preserve">reported </w:t>
      </w:r>
      <w:r w:rsidRPr="004C2FBC">
        <w:rPr>
          <w:color w:val="000000"/>
          <w:lang w:eastAsia="en-GB"/>
        </w:rPr>
        <w:t>by</w:t>
      </w:r>
      <w:r>
        <w:rPr>
          <w:b/>
          <w:bCs/>
          <w:color w:val="000000"/>
          <w:lang w:eastAsia="en-GB"/>
        </w:rPr>
        <w:t xml:space="preserve"> </w:t>
      </w:r>
      <w:proofErr w:type="spellStart"/>
      <w:r w:rsidRPr="00E672BF">
        <w:t>Mackenbach</w:t>
      </w:r>
      <w:proofErr w:type="spellEnd"/>
      <w:r w:rsidRPr="00E672BF">
        <w:t xml:space="preserve"> et al. (2008)</w:t>
      </w:r>
      <w:r>
        <w:t xml:space="preserve"> who </w:t>
      </w:r>
      <w:r w:rsidRPr="00E672BF">
        <w:t xml:space="preserve">found that in Europe </w:t>
      </w:r>
      <w:proofErr w:type="gramStart"/>
      <w:r w:rsidRPr="00E672BF">
        <w:t>as a whole, inequalities</w:t>
      </w:r>
      <w:proofErr w:type="gramEnd"/>
      <w:r w:rsidRPr="00E672BF">
        <w:t xml:space="preserve"> in alcohol-related mortality account for 11% of inequalities in the rate of death from any cause among men and 6% of those among women. </w:t>
      </w:r>
    </w:p>
    <w:p w:rsidR="00C55425" w:rsidRPr="00E672BF" w:rsidRDefault="00C55425" w:rsidP="00841A2A">
      <w:pPr>
        <w:spacing w:before="180" w:after="0" w:line="240" w:lineRule="auto"/>
        <w:jc w:val="both"/>
      </w:pPr>
      <w:proofErr w:type="gramStart"/>
      <w:r>
        <w:t>In addition to between country differences, t</w:t>
      </w:r>
      <w:r w:rsidRPr="00E672BF">
        <w:t>he lower the socioeconomic status of a person within a country, the higher the alcohol-attributable disease burden.</w:t>
      </w:r>
      <w:proofErr w:type="gramEnd"/>
      <w:r w:rsidRPr="00E672BF">
        <w:t xml:space="preserve">  </w:t>
      </w:r>
      <w:r>
        <w:t>A s</w:t>
      </w:r>
      <w:r w:rsidRPr="00E672BF">
        <w:t>tudy based in England, Scotland, and Wales in 1988-1994, using male census employment data linked to death records, showed that compared to professional workers, unskilled workers had a relative risk (RR) of 4.47 for alcohol-related mortality and specifically an RR of 3.61 for chronic liver disease and cirrhosis</w:t>
      </w:r>
      <w:r>
        <w:t xml:space="preserve"> (Harrison &amp; Gardiner 1999). </w:t>
      </w:r>
      <w:r w:rsidRPr="00E672BF">
        <w:t>In Finland, using census data linked to death records for 2001-2005, a study found clear gradients for alcohol mortality by education (basic vs. tertiary), where men had an RR of 3.52 and women an RR of 4.13, and by social class (unskilled workers vs. upper white-collar), where men had an RR of 1.57 and women an RR of 2.72</w:t>
      </w:r>
      <w:r>
        <w:t xml:space="preserve"> (</w:t>
      </w:r>
      <w:proofErr w:type="spellStart"/>
      <w:r>
        <w:t>Herttua</w:t>
      </w:r>
      <w:proofErr w:type="spellEnd"/>
      <w:r>
        <w:t xml:space="preserve"> et al 2008).</w:t>
      </w:r>
    </w:p>
    <w:p w:rsidR="00C55425" w:rsidRPr="00E672BF" w:rsidRDefault="00C55425" w:rsidP="00841A2A">
      <w:pPr>
        <w:spacing w:before="180" w:after="0" w:line="240" w:lineRule="auto"/>
        <w:jc w:val="both"/>
      </w:pPr>
      <w:r>
        <w:t xml:space="preserve">Further, the </w:t>
      </w:r>
      <w:r w:rsidRPr="00E672BF">
        <w:t>lower the socioeconomic status of a person within a country, the higher the alcohol-attributable disease burden per litre of pure alcohol.  This can be indirectly measured by finding a higher RR for low vs. high socioeconomic status for disease categories with high alcohol-attributable proportions, in compariso</w:t>
      </w:r>
      <w:r>
        <w:t xml:space="preserve">n to other disease categories. </w:t>
      </w:r>
      <w:r w:rsidRPr="00E672BF">
        <w:t xml:space="preserve">In other words, alcohol does make a difference in </w:t>
      </w:r>
      <w:proofErr w:type="spellStart"/>
      <w:r w:rsidRPr="00E672BF">
        <w:t>potentiating</w:t>
      </w:r>
      <w:proofErr w:type="spellEnd"/>
      <w:r w:rsidRPr="00E672BF">
        <w:t xml:space="preserve"> or increasing already existing differences between the mortality (</w:t>
      </w:r>
      <w:proofErr w:type="gramStart"/>
      <w:r w:rsidRPr="00E672BF">
        <w:t>or</w:t>
      </w:r>
      <w:proofErr w:type="gramEnd"/>
      <w:r w:rsidRPr="00E672BF">
        <w:t xml:space="preserve"> other health outcomes)</w:t>
      </w:r>
      <w:r>
        <w:t xml:space="preserve"> between socio-economic strata.</w:t>
      </w:r>
      <w:r w:rsidRPr="00E672BF">
        <w:t xml:space="preserve"> Harrison and Gardiner</w:t>
      </w:r>
      <w:r>
        <w:t xml:space="preserve"> (1999</w:t>
      </w:r>
      <w:proofErr w:type="gramStart"/>
      <w:r>
        <w:t>)</w:t>
      </w:r>
      <w:r w:rsidRPr="00E672BF">
        <w:t>,</w:t>
      </w:r>
      <w:proofErr w:type="gramEnd"/>
      <w:r w:rsidRPr="00E672BF">
        <w:t xml:space="preserve"> also found that the RR for unskilled professionals for chronic liver disease &amp; cirrhosis compared with all-cau</w:t>
      </w:r>
      <w:r>
        <w:t>se mortality was 3.61 to 2.86.</w:t>
      </w:r>
    </w:p>
    <w:p w:rsidR="00C55425" w:rsidRDefault="00C55425" w:rsidP="00841A2A">
      <w:pPr>
        <w:autoSpaceDE w:val="0"/>
        <w:autoSpaceDN w:val="0"/>
        <w:adjustRightInd w:val="0"/>
        <w:spacing w:before="180" w:after="0" w:line="240" w:lineRule="auto"/>
        <w:jc w:val="both"/>
      </w:pPr>
      <w:r w:rsidRPr="00B503EE">
        <w:lastRenderedPageBreak/>
        <w:t>Research from Finland further suggests that socioeconomic variables act on the collective as</w:t>
      </w:r>
      <w:r>
        <w:t xml:space="preserve"> well as the individual level. </w:t>
      </w:r>
      <w:r w:rsidRPr="00B503EE">
        <w:t xml:space="preserve">Areas with the most manual workers had 20% more mortality directly attributable to alcohol than areas with the least, even after accounting for the individual relationship of occupation to mortality </w:t>
      </w:r>
      <w:r w:rsidR="00464CCD" w:rsidRPr="00B503EE">
        <w:fldChar w:fldCharType="begin"/>
      </w:r>
      <w:r w:rsidRPr="00B503EE">
        <w:instrText xml:space="preserve"> QUOTE "(Blomgren et al 2004)" </w:instrText>
      </w:r>
      <w:r w:rsidR="00464CCD" w:rsidRPr="00B503EE">
        <w:rPr>
          <w:vanish/>
        </w:rPr>
        <w:fldChar w:fldCharType="begin"/>
      </w:r>
      <w:r w:rsidRPr="00B503EE">
        <w:rPr>
          <w:vanish/>
        </w:rPr>
        <w:instrText xml:space="preserve"> ADDIN REFMAN ÿ\11\05‘\19\01\00\00\00\15(Blomgren et al 2004)\00\15\00OC:\5CDocuments and Settings\5CAdministrator\5CDesktop\5CEC Report\5CChapters\5CAlcohol Refs\03\00\046392+Blomgren, Martikainen, et al. 2004 6392 /id\00+\00 </w:instrText>
      </w:r>
      <w:r w:rsidR="00464CCD" w:rsidRPr="00B503EE">
        <w:rPr>
          <w:vanish/>
        </w:rPr>
        <w:fldChar w:fldCharType="end"/>
      </w:r>
      <w:r w:rsidR="00464CCD" w:rsidRPr="00B503EE">
        <w:fldChar w:fldCharType="separate"/>
      </w:r>
      <w:r w:rsidRPr="00B503EE">
        <w:t>(</w:t>
      </w:r>
      <w:proofErr w:type="spellStart"/>
      <w:r w:rsidRPr="00B503EE">
        <w:t>Blomgren</w:t>
      </w:r>
      <w:proofErr w:type="spellEnd"/>
      <w:r w:rsidRPr="00B503EE">
        <w:t xml:space="preserve"> et al. 2004)</w:t>
      </w:r>
      <w:r w:rsidR="00464CCD" w:rsidRPr="00B503EE">
        <w:fldChar w:fldCharType="end"/>
      </w:r>
      <w:r>
        <w:t xml:space="preserve">. </w:t>
      </w:r>
      <w:r w:rsidRPr="00B503EE">
        <w:t>Similar effects held for unemployment, urbanisation and social cohesion (measured as both ‘family cohesion’ and voter turnout), which accounted for around 40% of the alcohol-attributable mortality gap between areas after taking account of all of these variables o</w:t>
      </w:r>
      <w:r>
        <w:t xml:space="preserve">n the level of the individual. </w:t>
      </w:r>
      <w:r w:rsidRPr="00B503EE">
        <w:t>This suggests that the drinking behaviour of people living nearby may be important for the behaviour of the individual.</w:t>
      </w:r>
    </w:p>
    <w:p w:rsidR="00C55425" w:rsidRPr="008A07D6" w:rsidRDefault="00C55425" w:rsidP="00841A2A">
      <w:pPr>
        <w:autoSpaceDE w:val="0"/>
        <w:autoSpaceDN w:val="0"/>
        <w:adjustRightInd w:val="0"/>
        <w:spacing w:before="180" w:after="0" w:line="240" w:lineRule="auto"/>
        <w:jc w:val="both"/>
        <w:rPr>
          <w:color w:val="000000"/>
          <w:lang w:eastAsia="en-GB"/>
        </w:rPr>
      </w:pPr>
      <w:r w:rsidRPr="008A07D6">
        <w:rPr>
          <w:color w:val="000000"/>
          <w:lang w:eastAsia="en-GB"/>
        </w:rPr>
        <w:t xml:space="preserve">To summarize, </w:t>
      </w:r>
      <w:r>
        <w:rPr>
          <w:color w:val="000000"/>
          <w:lang w:eastAsia="en-GB"/>
        </w:rPr>
        <w:t xml:space="preserve">alcohol is a major cause of inequalities in premature mortality between and within the countries of the Union. Inequalities in premature mortality are in turn an impediment to economic efficiency and productivity. </w:t>
      </w:r>
    </w:p>
    <w:p w:rsidR="00C55425" w:rsidRDefault="00C55425" w:rsidP="00EA3B00">
      <w:pPr>
        <w:autoSpaceDE w:val="0"/>
        <w:autoSpaceDN w:val="0"/>
        <w:adjustRightInd w:val="0"/>
        <w:spacing w:after="0" w:line="240" w:lineRule="auto"/>
        <w:jc w:val="both"/>
        <w:rPr>
          <w:b/>
          <w:bCs/>
          <w:color w:val="000000"/>
          <w:lang w:eastAsia="en-GB"/>
        </w:rPr>
      </w:pPr>
    </w:p>
    <w:p w:rsidR="00C55425" w:rsidRDefault="00C55425" w:rsidP="00AB61C2">
      <w:pPr>
        <w:pStyle w:val="Kop2"/>
        <w:rPr>
          <w:lang w:eastAsia="en-GB"/>
        </w:rPr>
      </w:pPr>
      <w:r>
        <w:rPr>
          <w:lang w:eastAsia="en-GB"/>
        </w:rPr>
        <w:t>2.5 Individual level studies</w:t>
      </w:r>
    </w:p>
    <w:p w:rsidR="00C55425" w:rsidRPr="00B503EE" w:rsidRDefault="00C55425" w:rsidP="00C63A26">
      <w:pPr>
        <w:spacing w:after="0" w:line="240" w:lineRule="auto"/>
        <w:jc w:val="both"/>
      </w:pPr>
      <w:r w:rsidRPr="00B503EE">
        <w:t>Four databases were searched</w:t>
      </w:r>
      <w:r>
        <w:t xml:space="preserve"> for publications on alcohol and the work place since 2000</w:t>
      </w:r>
      <w:r w:rsidRPr="00B503EE">
        <w:t xml:space="preserve">, the Cochrane library, MEDLINE, </w:t>
      </w:r>
      <w:proofErr w:type="spellStart"/>
      <w:r w:rsidRPr="00B503EE">
        <w:t>PsychLIT</w:t>
      </w:r>
      <w:proofErr w:type="spellEnd"/>
      <w:r w:rsidRPr="00B503EE">
        <w:t xml:space="preserve">, and </w:t>
      </w:r>
      <w:proofErr w:type="spellStart"/>
      <w:r w:rsidRPr="00B503EE">
        <w:t>EconLIT</w:t>
      </w:r>
      <w:proofErr w:type="spellEnd"/>
      <w:r w:rsidRPr="00B503EE">
        <w:t xml:space="preserve">. </w:t>
      </w:r>
      <w:r>
        <w:t>The</w:t>
      </w:r>
      <w:r w:rsidRPr="00B503EE">
        <w:t xml:space="preserve"> </w:t>
      </w:r>
      <w:r>
        <w:t xml:space="preserve">exact </w:t>
      </w:r>
      <w:r w:rsidRPr="00B503EE">
        <w:t xml:space="preserve">search terms </w:t>
      </w:r>
      <w:r>
        <w:t xml:space="preserve">varied depending on the databases being searched and all terms were exploded and included sub-headings. Subject headings included alcohol, drinking, workplace and work-place. </w:t>
      </w:r>
      <w:r w:rsidRPr="00B503EE">
        <w:t>In addition, three publications were searched to identify additional references:  Bennett &amp; Wayne (</w:t>
      </w:r>
      <w:proofErr w:type="spellStart"/>
      <w:r w:rsidRPr="00B503EE">
        <w:t>Eds</w:t>
      </w:r>
      <w:proofErr w:type="spellEnd"/>
      <w:r w:rsidRPr="00B503EE">
        <w:t>) (2003), Preventing Workplace Substance Abuse,  a publication of the American Psychological Association, issues of Alcohol Research &amp; Health published by the US National Institute on Alcohol Abuse and Alcoholism (</w:t>
      </w:r>
      <w:hyperlink r:id="rId22" w:history="1">
        <w:r w:rsidRPr="00B503EE">
          <w:rPr>
            <w:rStyle w:val="Hyperlink"/>
          </w:rPr>
          <w:t>http://www.niaaa.nih.gov/Publications/AlcoholResearch/default.htm</w:t>
        </w:r>
      </w:hyperlink>
      <w:r w:rsidRPr="00B503EE">
        <w:t>), and Webb et al (2009), a systematic review of work-place interventions for alcohol-related problems.</w:t>
      </w:r>
    </w:p>
    <w:p w:rsidR="00C55425" w:rsidRPr="009F43D8" w:rsidRDefault="00C55425" w:rsidP="009F43D8">
      <w:pPr>
        <w:autoSpaceDE w:val="0"/>
        <w:autoSpaceDN w:val="0"/>
        <w:adjustRightInd w:val="0"/>
        <w:spacing w:after="0" w:line="240" w:lineRule="auto"/>
        <w:jc w:val="both"/>
        <w:rPr>
          <w:b/>
          <w:bCs/>
          <w:color w:val="000000"/>
          <w:lang w:eastAsia="en-GB"/>
        </w:rPr>
      </w:pPr>
    </w:p>
    <w:p w:rsidR="00C55425" w:rsidRPr="00363D55" w:rsidRDefault="00C55425" w:rsidP="009F43D8">
      <w:pPr>
        <w:pStyle w:val="Tekstzonderopmaak"/>
        <w:jc w:val="both"/>
        <w:rPr>
          <w:rFonts w:ascii="Calibri" w:hAnsi="Calibri" w:cs="Calibri"/>
          <w:b/>
          <w:bCs/>
          <w:sz w:val="22"/>
          <w:szCs w:val="22"/>
        </w:rPr>
      </w:pPr>
      <w:r w:rsidRPr="00363D55">
        <w:rPr>
          <w:rFonts w:ascii="Calibri" w:hAnsi="Calibri" w:cs="Calibri"/>
          <w:b/>
          <w:bCs/>
          <w:sz w:val="22"/>
          <w:szCs w:val="22"/>
        </w:rPr>
        <w:t>Absenteeism</w:t>
      </w:r>
    </w:p>
    <w:p w:rsidR="00C55425" w:rsidRPr="009F43D8" w:rsidRDefault="00C55425" w:rsidP="009F43D8">
      <w:pPr>
        <w:pStyle w:val="Tekstzonderopmaak"/>
        <w:jc w:val="both"/>
        <w:rPr>
          <w:rFonts w:ascii="Calibri" w:hAnsi="Calibri" w:cs="Calibri"/>
          <w:sz w:val="22"/>
          <w:szCs w:val="22"/>
        </w:rPr>
      </w:pPr>
      <w:r>
        <w:rPr>
          <w:rFonts w:ascii="Calibri" w:hAnsi="Calibri" w:cs="Calibri"/>
          <w:sz w:val="22"/>
          <w:szCs w:val="22"/>
        </w:rPr>
        <w:t xml:space="preserve">An earlier overview </w:t>
      </w:r>
      <w:r w:rsidRPr="009F43D8">
        <w:rPr>
          <w:rFonts w:ascii="Calibri" w:hAnsi="Calibri" w:cs="Calibri"/>
          <w:sz w:val="22"/>
          <w:szCs w:val="22"/>
        </w:rPr>
        <w:t>analyzing absenteeism rates of people at all levels of alcohol consumption yielded mixed</w:t>
      </w:r>
      <w:r>
        <w:rPr>
          <w:rFonts w:ascii="Calibri" w:hAnsi="Calibri" w:cs="Calibri"/>
          <w:sz w:val="22"/>
          <w:szCs w:val="22"/>
        </w:rPr>
        <w:t xml:space="preserve"> results (</w:t>
      </w:r>
      <w:proofErr w:type="spellStart"/>
      <w:r>
        <w:rPr>
          <w:rFonts w:ascii="Calibri" w:hAnsi="Calibri" w:cs="Calibri"/>
          <w:sz w:val="22"/>
          <w:szCs w:val="22"/>
        </w:rPr>
        <w:t>Gmel</w:t>
      </w:r>
      <w:proofErr w:type="spellEnd"/>
      <w:r>
        <w:rPr>
          <w:rFonts w:ascii="Calibri" w:hAnsi="Calibri" w:cs="Calibri"/>
          <w:sz w:val="22"/>
          <w:szCs w:val="22"/>
        </w:rPr>
        <w:t xml:space="preserve"> and </w:t>
      </w:r>
      <w:proofErr w:type="spellStart"/>
      <w:r>
        <w:rPr>
          <w:rFonts w:ascii="Calibri" w:hAnsi="Calibri" w:cs="Calibri"/>
          <w:sz w:val="22"/>
          <w:szCs w:val="22"/>
        </w:rPr>
        <w:t>Rehm</w:t>
      </w:r>
      <w:proofErr w:type="spellEnd"/>
      <w:r>
        <w:rPr>
          <w:rFonts w:ascii="Calibri" w:hAnsi="Calibri" w:cs="Calibri"/>
          <w:sz w:val="22"/>
          <w:szCs w:val="22"/>
        </w:rPr>
        <w:t xml:space="preserve"> 2003). </w:t>
      </w:r>
      <w:r w:rsidRPr="009F43D8">
        <w:rPr>
          <w:rFonts w:ascii="Calibri" w:hAnsi="Calibri" w:cs="Calibri"/>
          <w:sz w:val="22"/>
          <w:szCs w:val="22"/>
        </w:rPr>
        <w:t xml:space="preserve">Some </w:t>
      </w:r>
      <w:r>
        <w:rPr>
          <w:rFonts w:ascii="Calibri" w:hAnsi="Calibri" w:cs="Calibri"/>
          <w:sz w:val="22"/>
          <w:szCs w:val="22"/>
        </w:rPr>
        <w:t xml:space="preserve">studies </w:t>
      </w:r>
      <w:r w:rsidRPr="009F43D8">
        <w:rPr>
          <w:rFonts w:ascii="Calibri" w:hAnsi="Calibri" w:cs="Calibri"/>
          <w:sz w:val="22"/>
          <w:szCs w:val="22"/>
        </w:rPr>
        <w:t xml:space="preserve">have found no association between </w:t>
      </w:r>
      <w:r>
        <w:rPr>
          <w:rFonts w:ascii="Calibri" w:hAnsi="Calibri" w:cs="Calibri"/>
          <w:sz w:val="22"/>
          <w:szCs w:val="22"/>
        </w:rPr>
        <w:t xml:space="preserve">drinking and </w:t>
      </w:r>
      <w:r w:rsidRPr="009F43D8">
        <w:rPr>
          <w:rFonts w:ascii="Calibri" w:hAnsi="Calibri" w:cs="Calibri"/>
          <w:sz w:val="22"/>
          <w:szCs w:val="22"/>
        </w:rPr>
        <w:t xml:space="preserve">absenteeism.  For example, Ames </w:t>
      </w:r>
      <w:r w:rsidRPr="009F43D8">
        <w:rPr>
          <w:rFonts w:ascii="Calibri" w:hAnsi="Calibri" w:cs="Calibri"/>
          <w:i/>
          <w:iCs/>
          <w:sz w:val="22"/>
          <w:szCs w:val="22"/>
        </w:rPr>
        <w:t>et al.</w:t>
      </w:r>
      <w:r w:rsidRPr="009F43D8">
        <w:rPr>
          <w:rFonts w:ascii="Calibri" w:hAnsi="Calibri" w:cs="Calibri"/>
          <w:sz w:val="22"/>
          <w:szCs w:val="22"/>
        </w:rPr>
        <w:t xml:space="preserve"> (1997) found no significant association between the drinker’s usual volume of consumption or frequency of heavy drinking occasions (which they defined as occasions during the past year when a person had 10 or more drinks)</w:t>
      </w:r>
      <w:r>
        <w:rPr>
          <w:rFonts w:ascii="Calibri" w:hAnsi="Calibri" w:cs="Calibri"/>
          <w:sz w:val="22"/>
          <w:szCs w:val="22"/>
        </w:rPr>
        <w:t xml:space="preserve"> and absenteeism</w:t>
      </w:r>
      <w:r w:rsidRPr="009F43D8">
        <w:rPr>
          <w:rFonts w:ascii="Calibri" w:hAnsi="Calibri" w:cs="Calibri"/>
          <w:sz w:val="22"/>
          <w:szCs w:val="22"/>
        </w:rPr>
        <w:t xml:space="preserve">. Moreover, though drinking at the workplace and hangovers at work were related to other negative consequences, such as workplace injuries, they were not related to absenteeism. A longitudinal study in the UK found that male abstainers had an increased risk of sickness absence compared with lighter drinkers (Marmot </w:t>
      </w:r>
      <w:r w:rsidRPr="009F43D8">
        <w:rPr>
          <w:rFonts w:ascii="Calibri" w:hAnsi="Calibri" w:cs="Calibri"/>
          <w:i/>
          <w:iCs/>
          <w:sz w:val="22"/>
          <w:szCs w:val="22"/>
        </w:rPr>
        <w:t>et al.</w:t>
      </w:r>
      <w:r w:rsidRPr="009F43D8">
        <w:rPr>
          <w:rFonts w:ascii="Calibri" w:hAnsi="Calibri" w:cs="Calibri"/>
          <w:sz w:val="22"/>
          <w:szCs w:val="22"/>
        </w:rPr>
        <w:t xml:space="preserve"> 1993). A J-shaped relationship has been found in other studies for sickness absence (</w:t>
      </w:r>
      <w:proofErr w:type="spellStart"/>
      <w:r w:rsidRPr="009F43D8">
        <w:rPr>
          <w:rFonts w:ascii="Calibri" w:hAnsi="Calibri" w:cs="Calibri"/>
          <w:sz w:val="22"/>
          <w:szCs w:val="22"/>
        </w:rPr>
        <w:t>Vahtera</w:t>
      </w:r>
      <w:proofErr w:type="spellEnd"/>
      <w:r w:rsidRPr="009F43D8">
        <w:rPr>
          <w:rFonts w:ascii="Calibri" w:hAnsi="Calibri" w:cs="Calibri"/>
          <w:sz w:val="22"/>
          <w:szCs w:val="22"/>
        </w:rPr>
        <w:t xml:space="preserve"> </w:t>
      </w:r>
      <w:r w:rsidRPr="009F43D8">
        <w:rPr>
          <w:rFonts w:ascii="Calibri" w:hAnsi="Calibri" w:cs="Calibri"/>
          <w:i/>
          <w:iCs/>
          <w:sz w:val="22"/>
          <w:szCs w:val="22"/>
        </w:rPr>
        <w:t>et al.</w:t>
      </w:r>
      <w:r w:rsidRPr="009F43D8">
        <w:rPr>
          <w:rFonts w:ascii="Calibri" w:hAnsi="Calibri" w:cs="Calibri"/>
          <w:sz w:val="22"/>
          <w:szCs w:val="22"/>
        </w:rPr>
        <w:t xml:space="preserve"> 2002), as well as for unemployment (</w:t>
      </w:r>
      <w:proofErr w:type="spellStart"/>
      <w:r w:rsidRPr="009F43D8">
        <w:rPr>
          <w:rFonts w:ascii="Calibri" w:hAnsi="Calibri" w:cs="Calibri"/>
          <w:sz w:val="22"/>
          <w:szCs w:val="22"/>
        </w:rPr>
        <w:t>Mullahy</w:t>
      </w:r>
      <w:proofErr w:type="spellEnd"/>
      <w:r w:rsidRPr="009F43D8">
        <w:rPr>
          <w:rFonts w:ascii="Calibri" w:hAnsi="Calibri" w:cs="Calibri"/>
          <w:sz w:val="22"/>
          <w:szCs w:val="22"/>
        </w:rPr>
        <w:t xml:space="preserve"> and </w:t>
      </w:r>
      <w:proofErr w:type="spellStart"/>
      <w:r w:rsidRPr="009F43D8">
        <w:rPr>
          <w:rFonts w:ascii="Calibri" w:hAnsi="Calibri" w:cs="Calibri"/>
          <w:sz w:val="22"/>
          <w:szCs w:val="22"/>
        </w:rPr>
        <w:t>Sindelar</w:t>
      </w:r>
      <w:proofErr w:type="spellEnd"/>
      <w:r w:rsidRPr="009F43D8">
        <w:rPr>
          <w:rFonts w:ascii="Calibri" w:hAnsi="Calibri" w:cs="Calibri"/>
          <w:sz w:val="22"/>
          <w:szCs w:val="22"/>
        </w:rPr>
        <w:t xml:space="preserve"> 1996) and earnings (Hamilton and Hamilton 1997), although it is not clear in all these studies the extent to which characteristics of the non-drinkers explain the findings, or the extent to which the absenteeism simply reflects a higher extent of health problems in the abstainers as </w:t>
      </w:r>
      <w:r>
        <w:rPr>
          <w:rFonts w:ascii="Calibri" w:hAnsi="Calibri" w:cs="Calibri"/>
          <w:sz w:val="22"/>
          <w:szCs w:val="22"/>
        </w:rPr>
        <w:t>opposed to the light drinkers.</w:t>
      </w:r>
    </w:p>
    <w:p w:rsidR="00C55425" w:rsidRDefault="00C55425" w:rsidP="009F43D8">
      <w:pPr>
        <w:pStyle w:val="Tekstzonderopmaak"/>
        <w:jc w:val="both"/>
        <w:rPr>
          <w:rFonts w:ascii="Calibri" w:hAnsi="Calibri" w:cs="Calibri"/>
          <w:sz w:val="22"/>
          <w:szCs w:val="22"/>
        </w:rPr>
      </w:pPr>
    </w:p>
    <w:p w:rsidR="00C55425" w:rsidRDefault="00C55425" w:rsidP="004C2FBC">
      <w:pPr>
        <w:pStyle w:val="Tekstzonderopmaak"/>
        <w:jc w:val="both"/>
        <w:rPr>
          <w:rFonts w:ascii="Calibri" w:hAnsi="Calibri" w:cs="Calibri"/>
          <w:sz w:val="22"/>
          <w:szCs w:val="22"/>
        </w:rPr>
      </w:pPr>
      <w:r w:rsidRPr="004C2FBC">
        <w:rPr>
          <w:rFonts w:ascii="Calibri" w:hAnsi="Calibri" w:cs="Calibri"/>
          <w:sz w:val="22"/>
          <w:szCs w:val="22"/>
        </w:rPr>
        <w:t>A small scale US study found a significant relationship between alcohol use and workplace absences (</w:t>
      </w:r>
      <w:proofErr w:type="spellStart"/>
      <w:r w:rsidRPr="004C2FBC">
        <w:rPr>
          <w:rFonts w:ascii="Calibri" w:hAnsi="Calibri" w:cs="Calibri"/>
          <w:sz w:val="22"/>
          <w:szCs w:val="22"/>
        </w:rPr>
        <w:t>McFarlin</w:t>
      </w:r>
      <w:proofErr w:type="spellEnd"/>
      <w:r w:rsidRPr="004C2FBC">
        <w:rPr>
          <w:rFonts w:ascii="Calibri" w:hAnsi="Calibri" w:cs="Calibri"/>
          <w:sz w:val="22"/>
          <w:szCs w:val="22"/>
        </w:rPr>
        <w:t xml:space="preserve"> &amp; </w:t>
      </w:r>
      <w:proofErr w:type="spellStart"/>
      <w:r w:rsidRPr="004C2FBC">
        <w:rPr>
          <w:rFonts w:ascii="Calibri" w:hAnsi="Calibri" w:cs="Calibri"/>
          <w:sz w:val="22"/>
          <w:szCs w:val="22"/>
        </w:rPr>
        <w:t>Fals</w:t>
      </w:r>
      <w:proofErr w:type="spellEnd"/>
      <w:r w:rsidRPr="004C2FBC">
        <w:rPr>
          <w:rFonts w:ascii="Calibri" w:hAnsi="Calibri" w:cs="Calibri"/>
          <w:sz w:val="22"/>
          <w:szCs w:val="22"/>
        </w:rPr>
        <w:t xml:space="preserve">-Stewart (2002). Workers were roughly two times more likely to be absent from work the day after alcohol was consumed. </w:t>
      </w:r>
    </w:p>
    <w:p w:rsidR="00C55425" w:rsidRDefault="00C55425" w:rsidP="004C2FBC">
      <w:pPr>
        <w:pStyle w:val="Tekstzonderopmaak"/>
        <w:jc w:val="both"/>
        <w:rPr>
          <w:rFonts w:ascii="Calibri" w:hAnsi="Calibri" w:cs="Calibri"/>
          <w:sz w:val="22"/>
          <w:szCs w:val="22"/>
        </w:rPr>
      </w:pPr>
    </w:p>
    <w:p w:rsidR="00C55425" w:rsidRPr="004C2FBC" w:rsidRDefault="00C55425" w:rsidP="004C2FBC">
      <w:pPr>
        <w:pStyle w:val="Tekstzonderopmaak"/>
        <w:jc w:val="both"/>
        <w:rPr>
          <w:rFonts w:ascii="Calibri" w:hAnsi="Calibri" w:cs="Calibri"/>
          <w:sz w:val="22"/>
          <w:szCs w:val="22"/>
        </w:rPr>
      </w:pPr>
      <w:r w:rsidRPr="004C2FBC">
        <w:rPr>
          <w:rFonts w:ascii="Calibri" w:hAnsi="Calibri" w:cs="Calibri"/>
          <w:sz w:val="22"/>
          <w:szCs w:val="22"/>
        </w:rPr>
        <w:t xml:space="preserve">A much larger and more recent study 13,582 Australian workers found clear evidence for the impact of drinking patterns on absenteeism (Roche et al 2008).  Workers’ alcohol consumption was classified according to short- and long-term risk levels.  A recent drinker was defined as a person who had consumed a full serve of alcohol in the past 12 months. Recent drinkers were classified into short- and long-term risk categories of alcohol consumption (low-risk, risky and high-risk) utilizing a graduated-frequency (GF) method. For short-term risk levels, respondents were classified into </w:t>
      </w:r>
      <w:r w:rsidRPr="004C2FBC">
        <w:rPr>
          <w:rFonts w:ascii="Calibri" w:hAnsi="Calibri" w:cs="Calibri"/>
          <w:sz w:val="22"/>
          <w:szCs w:val="22"/>
        </w:rPr>
        <w:lastRenderedPageBreak/>
        <w:t>mutually exclusive groups according to frequent (at least weekly), infrequent (at least monthly) or occasional (at least yearly) short-term risky or high-risk consumption. The respondents were asked to report the number of days missed from work due to (</w:t>
      </w:r>
      <w:proofErr w:type="spellStart"/>
      <w:r w:rsidRPr="004C2FBC">
        <w:rPr>
          <w:rFonts w:ascii="Calibri" w:hAnsi="Calibri" w:cs="Calibri"/>
          <w:sz w:val="22"/>
          <w:szCs w:val="22"/>
        </w:rPr>
        <w:t>i</w:t>
      </w:r>
      <w:proofErr w:type="spellEnd"/>
      <w:r w:rsidRPr="004C2FBC">
        <w:rPr>
          <w:rFonts w:ascii="Calibri" w:hAnsi="Calibri" w:cs="Calibri"/>
          <w:sz w:val="22"/>
          <w:szCs w:val="22"/>
        </w:rPr>
        <w:t xml:space="preserve">) their personal use of alcohol in the 3 months prior to the survey; or (ii) any illness or injury in the 3 months prior to the survey. Absenteeism was categorized as no days missed or 1 or more days missed. </w:t>
      </w:r>
    </w:p>
    <w:p w:rsidR="00C55425" w:rsidRPr="004C2FBC" w:rsidRDefault="00C55425" w:rsidP="009F43D8">
      <w:pPr>
        <w:pStyle w:val="Tekstzonderopmaak"/>
        <w:jc w:val="both"/>
        <w:rPr>
          <w:rFonts w:ascii="Calibri" w:hAnsi="Calibri" w:cs="Calibri"/>
          <w:sz w:val="22"/>
          <w:szCs w:val="22"/>
        </w:rPr>
      </w:pPr>
    </w:p>
    <w:p w:rsidR="00C55425" w:rsidRDefault="00C55425" w:rsidP="00363D55">
      <w:pPr>
        <w:autoSpaceDE w:val="0"/>
        <w:autoSpaceDN w:val="0"/>
        <w:adjustRightInd w:val="0"/>
        <w:spacing w:after="0" w:line="240" w:lineRule="auto"/>
        <w:jc w:val="both"/>
      </w:pPr>
      <w:r w:rsidRPr="004C2FBC">
        <w:rPr>
          <w:lang w:eastAsia="en-GB"/>
        </w:rPr>
        <w:t>Table 6 shows the final model for alcohol-related absenteeism associated with risky or high-risk alcohol consumption in the short term (</w:t>
      </w:r>
      <w:r w:rsidRPr="004C2FBC">
        <w:rPr>
          <w:i/>
          <w:iCs/>
          <w:lang w:eastAsia="en-GB"/>
        </w:rPr>
        <w:t>F</w:t>
      </w:r>
      <w:r w:rsidRPr="004C2FBC">
        <w:rPr>
          <w:lang w:eastAsia="en-GB"/>
        </w:rPr>
        <w:t xml:space="preserve">11,895 = 24.8, </w:t>
      </w:r>
      <w:r w:rsidRPr="004C2FBC">
        <w:rPr>
          <w:i/>
          <w:iCs/>
          <w:lang w:eastAsia="en-GB"/>
        </w:rPr>
        <w:t xml:space="preserve">P </w:t>
      </w:r>
      <w:r w:rsidRPr="004C2FBC">
        <w:rPr>
          <w:lang w:eastAsia="en-GB"/>
        </w:rPr>
        <w:t>&lt; 0.001) and long term (</w:t>
      </w:r>
      <w:r w:rsidRPr="004C2FBC">
        <w:rPr>
          <w:i/>
          <w:iCs/>
          <w:lang w:eastAsia="en-GB"/>
        </w:rPr>
        <w:t>F</w:t>
      </w:r>
      <w:r w:rsidRPr="004C2FBC">
        <w:rPr>
          <w:lang w:eastAsia="en-GB"/>
        </w:rPr>
        <w:t xml:space="preserve">7,899 = 38.2, </w:t>
      </w:r>
      <w:r w:rsidRPr="004C2FBC">
        <w:rPr>
          <w:i/>
          <w:iCs/>
          <w:lang w:eastAsia="en-GB"/>
        </w:rPr>
        <w:t xml:space="preserve">P </w:t>
      </w:r>
      <w:r w:rsidRPr="004C2FBC">
        <w:rPr>
          <w:lang w:eastAsia="en-GB"/>
        </w:rPr>
        <w:t xml:space="preserve">&lt; 0.001). </w:t>
      </w:r>
      <w:r w:rsidRPr="004C2FBC">
        <w:t xml:space="preserve"> </w:t>
      </w:r>
      <w:r w:rsidRPr="004C2FBC">
        <w:rPr>
          <w:lang w:eastAsia="en-GB"/>
        </w:rPr>
        <w:t xml:space="preserve">After adjusting for age, gender and marital status, the alcohol-related absenteeism </w:t>
      </w:r>
      <w:proofErr w:type="spellStart"/>
      <w:r w:rsidRPr="004C2FBC">
        <w:rPr>
          <w:lang w:eastAsia="en-GB"/>
        </w:rPr>
        <w:t>ORs</w:t>
      </w:r>
      <w:proofErr w:type="spellEnd"/>
      <w:r w:rsidRPr="004C2FBC">
        <w:rPr>
          <w:lang w:eastAsia="en-GB"/>
        </w:rPr>
        <w:t xml:space="preserve"> were larger for workers who drank at risky or high-risk levels compared to workers who were low-risk drinkers. For both short- and long-term risk levels, as consumption increased so did the likelihood of alcohol-related absenteeism. Compared</w:t>
      </w:r>
      <w:r w:rsidRPr="00363D55">
        <w:rPr>
          <w:lang w:eastAsia="en-GB"/>
        </w:rPr>
        <w:t xml:space="preserve"> to low-risk drinkers, workers drinking at short-term high-risk levels at least yearly, at least monthly or at least weekly were 3.1, 8.7 and 21.9 times (respectively) more likely to report alcohol-related absenteeism. Workers drinking at long-term risky or high-risk levels were 4.3 and 7.3 times (respectively) more likely to report alcohol-related absenteeism, compared to low-risk drinkers.</w:t>
      </w:r>
      <w:r w:rsidRPr="00363D55">
        <w:t xml:space="preserve">  </w:t>
      </w:r>
      <w:r w:rsidRPr="00363D55">
        <w:rPr>
          <w:lang w:eastAsia="en-GB"/>
        </w:rPr>
        <w:t>Table 5 also shows the final model for illness/injury</w:t>
      </w:r>
      <w:r>
        <w:rPr>
          <w:lang w:eastAsia="en-GB"/>
        </w:rPr>
        <w:t xml:space="preserve"> </w:t>
      </w:r>
      <w:r w:rsidRPr="00363D55">
        <w:rPr>
          <w:lang w:eastAsia="en-GB"/>
        </w:rPr>
        <w:t>absenteeism associated with risky or high-risk alcohol consumption in the short term (</w:t>
      </w:r>
      <w:r w:rsidRPr="00363D55">
        <w:rPr>
          <w:i/>
          <w:iCs/>
          <w:lang w:eastAsia="en-GB"/>
        </w:rPr>
        <w:t>F</w:t>
      </w:r>
      <w:r w:rsidRPr="00363D55">
        <w:rPr>
          <w:lang w:eastAsia="en-GB"/>
        </w:rPr>
        <w:t>26</w:t>
      </w:r>
      <w:proofErr w:type="gramStart"/>
      <w:r w:rsidRPr="00363D55">
        <w:rPr>
          <w:lang w:eastAsia="en-GB"/>
        </w:rPr>
        <w:t>,875</w:t>
      </w:r>
      <w:proofErr w:type="gramEnd"/>
      <w:r w:rsidRPr="00363D55">
        <w:rPr>
          <w:lang w:eastAsia="en-GB"/>
        </w:rPr>
        <w:t xml:space="preserve"> = 17.1, </w:t>
      </w:r>
      <w:r w:rsidRPr="00363D55">
        <w:rPr>
          <w:i/>
          <w:iCs/>
          <w:lang w:eastAsia="en-GB"/>
        </w:rPr>
        <w:t xml:space="preserve">P </w:t>
      </w:r>
      <w:r w:rsidRPr="00363D55">
        <w:rPr>
          <w:lang w:eastAsia="en-GB"/>
        </w:rPr>
        <w:t>&lt; 0.001) and long term (</w:t>
      </w:r>
      <w:r w:rsidRPr="00363D55">
        <w:rPr>
          <w:i/>
          <w:iCs/>
          <w:lang w:eastAsia="en-GB"/>
        </w:rPr>
        <w:t>F</w:t>
      </w:r>
      <w:r w:rsidRPr="00363D55">
        <w:rPr>
          <w:lang w:eastAsia="en-GB"/>
        </w:rPr>
        <w:t xml:space="preserve">22,879 = 19.6, </w:t>
      </w:r>
      <w:r w:rsidRPr="00363D55">
        <w:rPr>
          <w:i/>
          <w:iCs/>
          <w:lang w:eastAsia="en-GB"/>
        </w:rPr>
        <w:t xml:space="preserve">P </w:t>
      </w:r>
      <w:r w:rsidRPr="00363D55">
        <w:rPr>
          <w:lang w:eastAsia="en-GB"/>
        </w:rPr>
        <w:t xml:space="preserve">&lt; 0.001). After adjusting for age, gender, marital status, industry, country of birth and regional location, the </w:t>
      </w:r>
      <w:proofErr w:type="spellStart"/>
      <w:r w:rsidRPr="00363D55">
        <w:rPr>
          <w:lang w:eastAsia="en-GB"/>
        </w:rPr>
        <w:t>ORs</w:t>
      </w:r>
      <w:proofErr w:type="spellEnd"/>
      <w:r w:rsidRPr="00363D55">
        <w:rPr>
          <w:lang w:eastAsia="en-GB"/>
        </w:rPr>
        <w:t xml:space="preserve"> for illness/injury absenteeism were larger for workers who drank at short-term risky or high-risk levels than for workers who were low-risk drinkers. Compared to workers who were low-risk drinkers, the odds of illness/injury absenteeism in the previous 12 months were 1.3 times larger for workers who drank at least yearly at short-term high-risk levels and 1.5 times larger</w:t>
      </w:r>
      <w:r>
        <w:rPr>
          <w:lang w:eastAsia="en-GB"/>
        </w:rPr>
        <w:t xml:space="preserve"> </w:t>
      </w:r>
      <w:r w:rsidRPr="00363D55">
        <w:rPr>
          <w:lang w:eastAsia="en-GB"/>
        </w:rPr>
        <w:t>for</w:t>
      </w:r>
      <w:r>
        <w:t xml:space="preserve"> </w:t>
      </w:r>
      <w:r w:rsidRPr="00363D55">
        <w:rPr>
          <w:lang w:eastAsia="en-GB"/>
        </w:rPr>
        <w:t>workers</w:t>
      </w:r>
      <w:r>
        <w:t xml:space="preserve"> </w:t>
      </w:r>
      <w:r w:rsidRPr="00363D55">
        <w:rPr>
          <w:lang w:eastAsia="en-GB"/>
        </w:rPr>
        <w:t>who drank at least</w:t>
      </w:r>
      <w:r>
        <w:t xml:space="preserve"> </w:t>
      </w:r>
      <w:r w:rsidRPr="00363D55">
        <w:rPr>
          <w:lang w:eastAsia="en-GB"/>
        </w:rPr>
        <w:t>weekly at short-term</w:t>
      </w:r>
      <w:r>
        <w:t xml:space="preserve"> </w:t>
      </w:r>
      <w:r w:rsidRPr="00363D55">
        <w:rPr>
          <w:lang w:eastAsia="en-GB"/>
        </w:rPr>
        <w:t>high</w:t>
      </w:r>
      <w:r>
        <w:t xml:space="preserve"> </w:t>
      </w:r>
      <w:r w:rsidRPr="00363D55">
        <w:rPr>
          <w:lang w:eastAsia="en-GB"/>
        </w:rPr>
        <w:t>risk</w:t>
      </w:r>
      <w:r>
        <w:rPr>
          <w:lang w:eastAsia="en-GB"/>
        </w:rPr>
        <w:t xml:space="preserve"> </w:t>
      </w:r>
      <w:r w:rsidRPr="00363D55">
        <w:rPr>
          <w:lang w:eastAsia="en-GB"/>
        </w:rPr>
        <w:t>levels. The odds of illness/injury sick leave in the</w:t>
      </w:r>
      <w:r>
        <w:rPr>
          <w:lang w:eastAsia="en-GB"/>
        </w:rPr>
        <w:t xml:space="preserve"> </w:t>
      </w:r>
      <w:r w:rsidRPr="00363D55">
        <w:rPr>
          <w:lang w:eastAsia="en-GB"/>
        </w:rPr>
        <w:t>previous 3 months were not significantly larger for</w:t>
      </w:r>
      <w:r>
        <w:rPr>
          <w:lang w:eastAsia="en-GB"/>
        </w:rPr>
        <w:t xml:space="preserve"> </w:t>
      </w:r>
      <w:r w:rsidRPr="00363D55">
        <w:rPr>
          <w:lang w:eastAsia="en-GB"/>
        </w:rPr>
        <w:t>workers who drank at long-term risky or high-risk levels</w:t>
      </w:r>
      <w:r>
        <w:rPr>
          <w:lang w:eastAsia="en-GB"/>
        </w:rPr>
        <w:t xml:space="preserve"> </w:t>
      </w:r>
      <w:r w:rsidRPr="00363D55">
        <w:rPr>
          <w:lang w:eastAsia="en-GB"/>
        </w:rPr>
        <w:t>compared to workers who were low-risk drinkers</w:t>
      </w:r>
      <w:r>
        <w:t>.</w:t>
      </w:r>
    </w:p>
    <w:p w:rsidR="00C55425" w:rsidRDefault="00C55425" w:rsidP="00363D55">
      <w:pPr>
        <w:autoSpaceDE w:val="0"/>
        <w:autoSpaceDN w:val="0"/>
        <w:adjustRightInd w:val="0"/>
        <w:spacing w:after="0" w:line="240" w:lineRule="auto"/>
        <w:jc w:val="both"/>
      </w:pPr>
    </w:p>
    <w:p w:rsidR="00C55425" w:rsidRDefault="00C55425" w:rsidP="00363D55">
      <w:pPr>
        <w:autoSpaceDE w:val="0"/>
        <w:autoSpaceDN w:val="0"/>
        <w:adjustRightInd w:val="0"/>
        <w:spacing w:after="0" w:line="240" w:lineRule="auto"/>
        <w:jc w:val="both"/>
      </w:pPr>
      <w:proofErr w:type="gramStart"/>
      <w:r w:rsidRPr="008A07D6">
        <w:rPr>
          <w:b/>
          <w:bCs/>
        </w:rPr>
        <w:t>Table 6.</w:t>
      </w:r>
      <w:proofErr w:type="gramEnd"/>
      <w:r>
        <w:t xml:space="preserve"> </w:t>
      </w:r>
      <w:proofErr w:type="gramStart"/>
      <w:r>
        <w:t>Adjusted odds ratios (</w:t>
      </w:r>
      <w:proofErr w:type="spellStart"/>
      <w:r>
        <w:t>ORs</w:t>
      </w:r>
      <w:proofErr w:type="spellEnd"/>
      <w:r>
        <w:t>) for absenteeism in the previous 3 months by alcohol consumption category, Australia 2001.</w:t>
      </w:r>
      <w:proofErr w:type="gramEnd"/>
    </w:p>
    <w:p w:rsidR="00C55425" w:rsidRDefault="00AB61C2" w:rsidP="009F43D8">
      <w:pPr>
        <w:pStyle w:val="Tekstzonderopmaak"/>
        <w:jc w:val="both"/>
        <w:rPr>
          <w:rFonts w:ascii="Calibri" w:hAnsi="Calibri" w:cs="Calibri"/>
          <w:sz w:val="22"/>
          <w:szCs w:val="22"/>
        </w:rPr>
      </w:pPr>
      <w:r>
        <w:rPr>
          <w:rFonts w:ascii="Calibri" w:hAnsi="Calibri" w:cs="Calibri"/>
          <w:noProof/>
          <w:sz w:val="22"/>
          <w:szCs w:val="22"/>
          <w:lang w:val="nl-NL" w:eastAsia="nl-NL"/>
        </w:rPr>
        <w:drawing>
          <wp:inline distT="0" distB="0" distL="0" distR="0">
            <wp:extent cx="5664835" cy="3099435"/>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t="6239"/>
                    <a:stretch>
                      <a:fillRect/>
                    </a:stretch>
                  </pic:blipFill>
                  <pic:spPr bwMode="auto">
                    <a:xfrm>
                      <a:off x="0" y="0"/>
                      <a:ext cx="5664835" cy="3099435"/>
                    </a:xfrm>
                    <a:prstGeom prst="rect">
                      <a:avLst/>
                    </a:prstGeom>
                    <a:noFill/>
                    <a:ln w="9525">
                      <a:noFill/>
                      <a:miter lim="800000"/>
                      <a:headEnd/>
                      <a:tailEnd/>
                    </a:ln>
                  </pic:spPr>
                </pic:pic>
              </a:graphicData>
            </a:graphic>
          </wp:inline>
        </w:drawing>
      </w:r>
    </w:p>
    <w:p w:rsidR="00C55425" w:rsidRDefault="00C55425" w:rsidP="009F43D8">
      <w:pPr>
        <w:pStyle w:val="Tekstzonderopmaak"/>
        <w:jc w:val="both"/>
        <w:rPr>
          <w:rFonts w:ascii="Calibri" w:hAnsi="Calibri" w:cs="Calibri"/>
          <w:b/>
          <w:bCs/>
          <w:sz w:val="22"/>
          <w:szCs w:val="22"/>
        </w:rPr>
      </w:pPr>
    </w:p>
    <w:p w:rsidR="00C55425" w:rsidRDefault="00C55425" w:rsidP="009F43D8">
      <w:pPr>
        <w:pStyle w:val="Tekstzonderopmaak"/>
        <w:jc w:val="both"/>
        <w:rPr>
          <w:rFonts w:ascii="Calibri" w:hAnsi="Calibri" w:cs="Calibri"/>
          <w:b/>
          <w:bCs/>
          <w:sz w:val="22"/>
          <w:szCs w:val="22"/>
        </w:rPr>
      </w:pPr>
    </w:p>
    <w:p w:rsidR="00C55425" w:rsidRPr="00363D55" w:rsidRDefault="00C55425" w:rsidP="009F43D8">
      <w:pPr>
        <w:pStyle w:val="Tekstzonderopmaak"/>
        <w:jc w:val="both"/>
        <w:rPr>
          <w:rFonts w:ascii="Calibri" w:hAnsi="Calibri" w:cs="Calibri"/>
          <w:b/>
          <w:bCs/>
          <w:sz w:val="22"/>
          <w:szCs w:val="22"/>
        </w:rPr>
      </w:pPr>
      <w:proofErr w:type="spellStart"/>
      <w:r w:rsidRPr="00363D55">
        <w:rPr>
          <w:rFonts w:ascii="Calibri" w:hAnsi="Calibri" w:cs="Calibri"/>
          <w:b/>
          <w:bCs/>
          <w:sz w:val="22"/>
          <w:szCs w:val="22"/>
        </w:rPr>
        <w:t>Presenteesim</w:t>
      </w:r>
      <w:proofErr w:type="spellEnd"/>
    </w:p>
    <w:p w:rsidR="00C55425" w:rsidRPr="009F43D8" w:rsidRDefault="00C55425" w:rsidP="00AF040F">
      <w:pPr>
        <w:spacing w:after="0" w:line="240" w:lineRule="auto"/>
        <w:jc w:val="both"/>
      </w:pPr>
      <w:r>
        <w:lastRenderedPageBreak/>
        <w:t>H</w:t>
      </w:r>
      <w:r w:rsidRPr="009F43D8">
        <w:t xml:space="preserve">armful alcohol use and episodic heavy drinking increase the risk of arriving to work late and leaving work early or disciplinary suspension, resulting in loss of productivity; turnover due to premature death; disciplinary problems or low productivity from the use of alcohol; inappropriate behaviour (such as behaviour resulting in disciplinary procedures); theft and other crime; and poor co-worker relations and low company morale (Marmot </w:t>
      </w:r>
      <w:r w:rsidRPr="009F43D8">
        <w:rPr>
          <w:i/>
          <w:iCs/>
        </w:rPr>
        <w:t>et al.</w:t>
      </w:r>
      <w:r w:rsidRPr="009F43D8">
        <w:t xml:space="preserve"> 1993; </w:t>
      </w:r>
      <w:proofErr w:type="spellStart"/>
      <w:r w:rsidRPr="009F43D8">
        <w:t>Rehm</w:t>
      </w:r>
      <w:proofErr w:type="spellEnd"/>
      <w:r w:rsidRPr="009F43D8">
        <w:t xml:space="preserve"> and </w:t>
      </w:r>
      <w:proofErr w:type="spellStart"/>
      <w:r w:rsidRPr="009F43D8">
        <w:t>Rossow</w:t>
      </w:r>
      <w:proofErr w:type="spellEnd"/>
      <w:r w:rsidRPr="009F43D8">
        <w:t xml:space="preserve"> 2001; </w:t>
      </w:r>
      <w:proofErr w:type="spellStart"/>
      <w:r w:rsidRPr="009F43D8">
        <w:t>Gmel</w:t>
      </w:r>
      <w:proofErr w:type="spellEnd"/>
      <w:r w:rsidRPr="009F43D8">
        <w:t xml:space="preserve"> and </w:t>
      </w:r>
      <w:proofErr w:type="spellStart"/>
      <w:r w:rsidRPr="009F43D8">
        <w:t>Rehm</w:t>
      </w:r>
      <w:proofErr w:type="spellEnd"/>
      <w:r w:rsidRPr="009F43D8">
        <w:t xml:space="preserve"> 2003). One study conducted at 114 work sites</w:t>
      </w:r>
      <w:r>
        <w:t xml:space="preserve"> of seven corporations</w:t>
      </w:r>
      <w:r w:rsidRPr="009F43D8">
        <w:t xml:space="preserve"> (</w:t>
      </w:r>
      <w:proofErr w:type="spellStart"/>
      <w:r w:rsidRPr="009F43D8">
        <w:t>Mangione</w:t>
      </w:r>
      <w:proofErr w:type="spellEnd"/>
      <w:r w:rsidRPr="009F43D8">
        <w:t xml:space="preserve"> </w:t>
      </w:r>
      <w:r w:rsidRPr="009F43D8">
        <w:rPr>
          <w:i/>
          <w:iCs/>
        </w:rPr>
        <w:t>et al.</w:t>
      </w:r>
      <w:r w:rsidRPr="009F43D8">
        <w:t xml:space="preserve"> 1999) showed an almost linear relationship between increasing average consumption and a summary measure of job performance, finding the strongest associations between consumption and getting to work late, leaving early, and doing less work, and only a weak association wit</w:t>
      </w:r>
      <w:r>
        <w:t>h missing days of work.</w:t>
      </w:r>
    </w:p>
    <w:p w:rsidR="00C55425" w:rsidRPr="00521AC1" w:rsidRDefault="00C55425" w:rsidP="00841A2A">
      <w:pPr>
        <w:autoSpaceDE w:val="0"/>
        <w:autoSpaceDN w:val="0"/>
        <w:adjustRightInd w:val="0"/>
        <w:spacing w:before="180" w:after="0" w:line="240" w:lineRule="auto"/>
        <w:jc w:val="both"/>
        <w:rPr>
          <w:color w:val="000000"/>
          <w:lang w:eastAsia="en-GB"/>
        </w:rPr>
      </w:pPr>
      <w:r w:rsidRPr="00521AC1">
        <w:rPr>
          <w:color w:val="000000"/>
          <w:lang w:eastAsia="en-GB"/>
        </w:rPr>
        <w:t xml:space="preserve">To summarize, alcohol is a significant risk factor for absenteeism and </w:t>
      </w:r>
      <w:proofErr w:type="spellStart"/>
      <w:r w:rsidRPr="00521AC1">
        <w:rPr>
          <w:color w:val="000000"/>
          <w:lang w:eastAsia="en-GB"/>
        </w:rPr>
        <w:t>presenteeism</w:t>
      </w:r>
      <w:proofErr w:type="spellEnd"/>
      <w:r w:rsidRPr="00521AC1">
        <w:rPr>
          <w:color w:val="000000"/>
          <w:lang w:eastAsia="en-GB"/>
        </w:rPr>
        <w:t xml:space="preserve">, largely in a dose response manner. </w:t>
      </w:r>
    </w:p>
    <w:p w:rsidR="00C55425" w:rsidRDefault="00C55425" w:rsidP="00AF040F">
      <w:pPr>
        <w:autoSpaceDE w:val="0"/>
        <w:autoSpaceDN w:val="0"/>
        <w:adjustRightInd w:val="0"/>
        <w:spacing w:after="0" w:line="240" w:lineRule="auto"/>
        <w:jc w:val="both"/>
        <w:rPr>
          <w:b/>
          <w:bCs/>
          <w:color w:val="000000"/>
          <w:lang w:eastAsia="en-GB"/>
        </w:rPr>
      </w:pPr>
    </w:p>
    <w:p w:rsidR="00C55425" w:rsidRDefault="00C55425" w:rsidP="00AF040F">
      <w:pPr>
        <w:autoSpaceDE w:val="0"/>
        <w:autoSpaceDN w:val="0"/>
        <w:adjustRightInd w:val="0"/>
        <w:spacing w:after="0" w:line="240" w:lineRule="auto"/>
        <w:jc w:val="both"/>
        <w:rPr>
          <w:b/>
          <w:bCs/>
          <w:color w:val="000000"/>
          <w:lang w:eastAsia="en-GB"/>
        </w:rPr>
      </w:pPr>
    </w:p>
    <w:p w:rsidR="00C55425" w:rsidRPr="004A741C" w:rsidRDefault="00AB61C2" w:rsidP="00AB61C2">
      <w:pPr>
        <w:pStyle w:val="Kop1"/>
      </w:pPr>
      <w:r>
        <w:br w:type="page"/>
      </w:r>
      <w:r w:rsidR="00C55425" w:rsidRPr="004A741C">
        <w:lastRenderedPageBreak/>
        <w:t>3.</w:t>
      </w:r>
      <w:r w:rsidR="00C55425" w:rsidRPr="004A741C">
        <w:tab/>
        <w:t>Interventions to reduce alcohol-related harm</w:t>
      </w:r>
    </w:p>
    <w:p w:rsidR="00C55425" w:rsidRDefault="00C55425" w:rsidP="00AB61C2">
      <w:pPr>
        <w:pStyle w:val="Kop2"/>
        <w:rPr>
          <w:lang w:eastAsia="en-GB"/>
        </w:rPr>
      </w:pPr>
      <w:r>
        <w:rPr>
          <w:lang w:eastAsia="en-GB"/>
        </w:rPr>
        <w:t xml:space="preserve">3.1 </w:t>
      </w:r>
      <w:r>
        <w:rPr>
          <w:lang w:eastAsia="en-GB"/>
        </w:rPr>
        <w:tab/>
        <w:t>Population based interventions</w:t>
      </w:r>
    </w:p>
    <w:p w:rsidR="00C55425" w:rsidRDefault="00C55425" w:rsidP="00AF040F">
      <w:pPr>
        <w:autoSpaceDE w:val="0"/>
        <w:autoSpaceDN w:val="0"/>
        <w:adjustRightInd w:val="0"/>
        <w:spacing w:after="0" w:line="240" w:lineRule="auto"/>
        <w:jc w:val="both"/>
        <w:rPr>
          <w:color w:val="000000"/>
          <w:lang w:eastAsia="en-GB"/>
        </w:rPr>
      </w:pPr>
      <w:r w:rsidRPr="00772D09">
        <w:rPr>
          <w:color w:val="000000"/>
          <w:lang w:eastAsia="en-GB"/>
        </w:rPr>
        <w:t xml:space="preserve">A number of studies have estimated the </w:t>
      </w:r>
      <w:r>
        <w:rPr>
          <w:color w:val="000000"/>
          <w:lang w:eastAsia="en-GB"/>
        </w:rPr>
        <w:t xml:space="preserve">avoidable costs of alcohol use disorders and the potential benefits of effective policies to reduce the social costs of alcohol (Collins et al 2006; Collins &amp; </w:t>
      </w:r>
      <w:proofErr w:type="spellStart"/>
      <w:r>
        <w:rPr>
          <w:color w:val="000000"/>
          <w:lang w:eastAsia="en-GB"/>
        </w:rPr>
        <w:t>Lapsley</w:t>
      </w:r>
      <w:proofErr w:type="spellEnd"/>
      <w:r>
        <w:rPr>
          <w:color w:val="000000"/>
          <w:lang w:eastAsia="en-GB"/>
        </w:rPr>
        <w:t xml:space="preserve"> 2008b).</w:t>
      </w:r>
    </w:p>
    <w:p w:rsidR="00C55425" w:rsidRDefault="00C55425" w:rsidP="00841A2A">
      <w:pPr>
        <w:spacing w:before="180" w:after="0" w:line="240" w:lineRule="auto"/>
        <w:jc w:val="both"/>
      </w:pPr>
      <w:r>
        <w:t xml:space="preserve">A Canadian study </w:t>
      </w:r>
      <w:r w:rsidRPr="00794FE4">
        <w:t xml:space="preserve">modelled the impact of six alcohol policy interventions relative to baseline costs </w:t>
      </w:r>
      <w:r>
        <w:t xml:space="preserve">of $CAN14.5bn, </w:t>
      </w:r>
      <w:r w:rsidRPr="00794FE4">
        <w:t>obtained from the Second</w:t>
      </w:r>
      <w:r>
        <w:t xml:space="preserve"> </w:t>
      </w:r>
      <w:r w:rsidRPr="00794FE4">
        <w:t>Canadian Cost Study (</w:t>
      </w:r>
      <w:proofErr w:type="spellStart"/>
      <w:r w:rsidRPr="00794FE4">
        <w:t>Rehm</w:t>
      </w:r>
      <w:proofErr w:type="spellEnd"/>
      <w:r w:rsidRPr="00794FE4">
        <w:t xml:space="preserve"> et al., 2006</w:t>
      </w:r>
      <w:r>
        <w:t xml:space="preserve">; </w:t>
      </w:r>
      <w:proofErr w:type="spellStart"/>
      <w:r>
        <w:t>Rehm</w:t>
      </w:r>
      <w:proofErr w:type="spellEnd"/>
      <w:r>
        <w:t xml:space="preserve"> et al 2008</w:t>
      </w:r>
      <w:r w:rsidRPr="00794FE4">
        <w:t>): taxation increases, lowering the blood alcohol</w:t>
      </w:r>
      <w:r>
        <w:t xml:space="preserve"> </w:t>
      </w:r>
      <w:r w:rsidRPr="00794FE4">
        <w:t>concentration (BAC) legal limit from</w:t>
      </w:r>
      <w:r>
        <w:t xml:space="preserve"> 0.8g/L to 0.5g/L, </w:t>
      </w:r>
      <w:r w:rsidRPr="00794FE4">
        <w:t>zero BAC restriction for all drivers under</w:t>
      </w:r>
      <w:r>
        <w:t xml:space="preserve"> </w:t>
      </w:r>
      <w:r w:rsidRPr="00794FE4">
        <w:t>the age of 21, increasing the minimum legal drinking age (MLDA) from 19 to 21 years, a Safer</w:t>
      </w:r>
      <w:r>
        <w:t xml:space="preserve"> </w:t>
      </w:r>
      <w:r w:rsidRPr="00794FE4">
        <w:t xml:space="preserve">Bars intervention, and brief interventions. </w:t>
      </w:r>
      <w:r>
        <w:t>I</w:t>
      </w:r>
      <w:r w:rsidRPr="00794FE4">
        <w:t xml:space="preserve">n addition </w:t>
      </w:r>
      <w:r>
        <w:t>a</w:t>
      </w:r>
      <w:r w:rsidRPr="00794FE4">
        <w:t xml:space="preserve"> change</w:t>
      </w:r>
      <w:r>
        <w:t xml:space="preserve"> </w:t>
      </w:r>
      <w:r w:rsidRPr="00794FE4">
        <w:t>from a government monopoly to privatized alcohol sales</w:t>
      </w:r>
      <w:r>
        <w:t xml:space="preserve"> was also modelled. </w:t>
      </w:r>
      <w:r w:rsidRPr="00794FE4">
        <w:t xml:space="preserve">Under conservative assumptions, it was estimated that a combination of </w:t>
      </w:r>
      <w:r>
        <w:t xml:space="preserve">the </w:t>
      </w:r>
      <w:r w:rsidRPr="00794FE4">
        <w:t>six interventions</w:t>
      </w:r>
      <w:r>
        <w:t xml:space="preserve"> </w:t>
      </w:r>
      <w:r w:rsidRPr="00794FE4">
        <w:t>related to alcohol policy would result in cost savings of about $1 billion in Canada per year. By</w:t>
      </w:r>
      <w:r>
        <w:t xml:space="preserve"> </w:t>
      </w:r>
      <w:r w:rsidRPr="00794FE4">
        <w:t>implementing all six interventions, the greatest saving would be achieved by lowering productivity losses, i.e. more than $561 million or 58%, followed by health care, almost $230</w:t>
      </w:r>
      <w:r>
        <w:t xml:space="preserve"> </w:t>
      </w:r>
      <w:r w:rsidRPr="00794FE4">
        <w:t>million or 24%, and criminality, almost $178 million or 18% of the total avoidable cost.</w:t>
      </w:r>
      <w:r>
        <w:t xml:space="preserve"> </w:t>
      </w:r>
      <w:r w:rsidRPr="00794FE4">
        <w:t>The potential gains to Canadian society may be even much higher, as sensitivity analyses on</w:t>
      </w:r>
      <w:r>
        <w:t xml:space="preserve"> </w:t>
      </w:r>
      <w:r w:rsidRPr="00794FE4">
        <w:t>three of the six selected interventions resulted in a doubling of the avoidable alcohol-attributable</w:t>
      </w:r>
      <w:r>
        <w:t xml:space="preserve"> </w:t>
      </w:r>
      <w:r w:rsidRPr="00794FE4">
        <w:t>burden and cost. The largest impact of avoidable burden and costs would result from</w:t>
      </w:r>
      <w:r>
        <w:t xml:space="preserve"> </w:t>
      </w:r>
      <w:r w:rsidRPr="00794FE4">
        <w:t>comprehensive interventions affecting the overall level of drinking such as brief interventions</w:t>
      </w:r>
      <w:r>
        <w:t xml:space="preserve"> </w:t>
      </w:r>
      <w:r w:rsidRPr="00794FE4">
        <w:t>(5% - 12%) and increasing alcohol taxation (2%). Substantial increases in burden (from 8% to</w:t>
      </w:r>
      <w:r>
        <w:t xml:space="preserve"> </w:t>
      </w:r>
      <w:r w:rsidRPr="00794FE4">
        <w:t>16%) and cost (from 6% to 12%) would occur if Canadian provinces were to privatize alcohol</w:t>
      </w:r>
      <w:r>
        <w:t xml:space="preserve"> </w:t>
      </w:r>
      <w:r w:rsidRPr="00794FE4">
        <w:t>sales.</w:t>
      </w:r>
      <w:r>
        <w:t xml:space="preserve"> </w:t>
      </w:r>
    </w:p>
    <w:p w:rsidR="00C55425" w:rsidRDefault="00C55425" w:rsidP="00841A2A">
      <w:pPr>
        <w:spacing w:before="180" w:after="0" w:line="240" w:lineRule="auto"/>
        <w:jc w:val="both"/>
      </w:pPr>
      <w:r>
        <w:t>To summarize, alcohol policies can, to a considerable extent, reduce lost productivity costs due to alcohol.</w:t>
      </w:r>
    </w:p>
    <w:p w:rsidR="00C55425" w:rsidRDefault="00C55425" w:rsidP="00AF040F">
      <w:pPr>
        <w:spacing w:after="0" w:line="240" w:lineRule="auto"/>
        <w:jc w:val="both"/>
      </w:pPr>
    </w:p>
    <w:p w:rsidR="00C55425" w:rsidRPr="00AF040F" w:rsidRDefault="00C55425" w:rsidP="00AB61C2">
      <w:pPr>
        <w:pStyle w:val="Kop2"/>
      </w:pPr>
      <w:r w:rsidRPr="00AF040F">
        <w:t xml:space="preserve">3.2 </w:t>
      </w:r>
      <w:r>
        <w:tab/>
      </w:r>
      <w:r w:rsidRPr="00AF040F">
        <w:t>Impact of policies on jobs</w:t>
      </w:r>
    </w:p>
    <w:p w:rsidR="00C55425" w:rsidRPr="00175D21" w:rsidRDefault="00C55425" w:rsidP="00AF040F">
      <w:pPr>
        <w:spacing w:after="0" w:line="240" w:lineRule="auto"/>
        <w:jc w:val="both"/>
      </w:pPr>
      <w:r w:rsidRPr="00C0254D">
        <w:t>Despite the simplicity of the implicit model sometimes suggested in debates (reduced consumption leads to reduced output leads to job losses leads to higher unemployment), most of these connections in practice require assumptions that rarely hold fully</w:t>
      </w:r>
      <w:r>
        <w:t xml:space="preserve"> (</w:t>
      </w:r>
      <w:proofErr w:type="spellStart"/>
      <w:r>
        <w:t>Baumberg</w:t>
      </w:r>
      <w:proofErr w:type="spellEnd"/>
      <w:r>
        <w:t xml:space="preserve"> 2006)</w:t>
      </w:r>
      <w:r w:rsidR="00464CCD" w:rsidRPr="00175D21">
        <w:fldChar w:fldCharType="begin"/>
      </w:r>
      <w:r w:rsidRPr="00175D21">
        <w:instrText xml:space="preserve"> QUOTE "(Godfrey and Hartley 1990)" </w:instrText>
      </w:r>
      <w:r w:rsidR="00464CCD" w:rsidRPr="00175D21">
        <w:fldChar w:fldCharType="begin"/>
      </w:r>
      <w:r w:rsidRPr="00175D21">
        <w:instrText xml:space="preserve"> ADDIN REFMAN ÿ\11\05‘\19\01\00\00\00\1A(Godfrey and Hartley 1990)\00\1A\00Oc:\5Cdocuments and settings\5Cadministrator\5Cdesktop\5Cec report\5Cchapters\5Calcohol refs\03\00\046434\1FGodfrey &amp; Hartley 1990 6434 /id\00\1F\00 </w:instrText>
      </w:r>
      <w:r w:rsidR="00464CCD" w:rsidRPr="00175D21">
        <w:fldChar w:fldCharType="end"/>
      </w:r>
      <w:r w:rsidR="00464CCD" w:rsidRPr="00175D21">
        <w:fldChar w:fldCharType="end"/>
      </w:r>
      <w:r w:rsidRPr="00175D21">
        <w:t>. For example, if people spend less money on alcohol</w:t>
      </w:r>
      <w:r>
        <w:t>,</w:t>
      </w:r>
      <w:r w:rsidRPr="00175D21">
        <w:t xml:space="preserve"> they will spend more money on other goods, which will create jobs elsewhere in the economy. In the long</w:t>
      </w:r>
      <w:r>
        <w:t xml:space="preserve"> </w:t>
      </w:r>
      <w:r w:rsidRPr="00175D21">
        <w:t>run, the evidence suggests that the effect of alcohol policy on employment would effectively be zero. On the other hand, the costs that should be considered are the adjustment costs in the medium and short</w:t>
      </w:r>
      <w:r>
        <w:t xml:space="preserve"> </w:t>
      </w:r>
      <w:r w:rsidRPr="00175D21">
        <w:t>term, i.e. over a matter of a few years.</w:t>
      </w:r>
    </w:p>
    <w:p w:rsidR="00C55425" w:rsidRPr="00841A2A" w:rsidRDefault="00C55425" w:rsidP="00841A2A">
      <w:pPr>
        <w:spacing w:before="180" w:after="0" w:line="240" w:lineRule="auto"/>
        <w:jc w:val="both"/>
        <w:rPr>
          <w:i/>
          <w:iCs/>
          <w:spacing w:val="-2"/>
        </w:rPr>
      </w:pPr>
      <w:r w:rsidRPr="00B55913">
        <w:rPr>
          <w:spacing w:val="-2"/>
        </w:rPr>
        <w:t>Capital investment has increased considerably in the alcohol production sector and is associated with higher levels of productivity, particularly for beer and spirits. In some countries, innovation in the brewing industry has led to a fivefold increase in the amount of beer produced per employee</w:t>
      </w:r>
      <w:r>
        <w:rPr>
          <w:spacing w:val="-2"/>
        </w:rPr>
        <w:t xml:space="preserve"> (Anderson &amp; </w:t>
      </w:r>
      <w:proofErr w:type="spellStart"/>
      <w:r>
        <w:rPr>
          <w:spacing w:val="-2"/>
        </w:rPr>
        <w:t>Baumberg</w:t>
      </w:r>
      <w:proofErr w:type="spellEnd"/>
      <w:r>
        <w:rPr>
          <w:spacing w:val="-2"/>
        </w:rPr>
        <w:t xml:space="preserve"> 2006)</w:t>
      </w:r>
      <w:r w:rsidRPr="00B55913">
        <w:rPr>
          <w:spacing w:val="-2"/>
        </w:rPr>
        <w:t>. Similarly for wine, mechanical harvesting and pruning are increasingly used in lower-quality as well as higher-quality production, while the labour intensity of wine grape production has been reduced by mechanization and the computerization of irrigation. A greater number of jobs are linked with alcohol in other sectors, particularly retail and the hotels, restaurants and catering sector. Here, in general, adjustment costs will be much lower than for drinks production</w:t>
      </w:r>
      <w:r>
        <w:rPr>
          <w:spacing w:val="-2"/>
        </w:rPr>
        <w:t xml:space="preserve"> (</w:t>
      </w:r>
      <w:proofErr w:type="spellStart"/>
      <w:r>
        <w:rPr>
          <w:spacing w:val="-2"/>
        </w:rPr>
        <w:t>Baumberg</w:t>
      </w:r>
      <w:proofErr w:type="spellEnd"/>
      <w:r>
        <w:rPr>
          <w:spacing w:val="-2"/>
        </w:rPr>
        <w:t xml:space="preserve"> 2006)</w:t>
      </w:r>
      <w:r w:rsidRPr="006A1279">
        <w:rPr>
          <w:spacing w:val="-2"/>
        </w:rPr>
        <w:t>.</w:t>
      </w:r>
    </w:p>
    <w:p w:rsidR="00C55425" w:rsidRPr="00AF040F" w:rsidRDefault="00C55425" w:rsidP="00841A2A">
      <w:pPr>
        <w:autoSpaceDE w:val="0"/>
        <w:autoSpaceDN w:val="0"/>
        <w:adjustRightInd w:val="0"/>
        <w:spacing w:before="180" w:after="0" w:line="240" w:lineRule="auto"/>
        <w:jc w:val="both"/>
      </w:pPr>
      <w:r>
        <w:t xml:space="preserve">Estimates </w:t>
      </w:r>
      <w:r w:rsidRPr="009E7CD2">
        <w:t xml:space="preserve">from the United Kingdom </w:t>
      </w:r>
      <w:r>
        <w:t xml:space="preserve">suggest </w:t>
      </w:r>
      <w:r w:rsidRPr="009E7CD2">
        <w:t>that a 10% increase in the price of alcoholic beverages would lead to a reduction of consumption of 4.4%, a reduction of 5.5g alcohol per week, greater for harmful drinkers (-25g per week), than for moderate drinkers (-4g per week)</w:t>
      </w:r>
      <w:r>
        <w:t xml:space="preserve"> (</w:t>
      </w:r>
      <w:proofErr w:type="spellStart"/>
      <w:r>
        <w:t>Purshouse</w:t>
      </w:r>
      <w:proofErr w:type="spellEnd"/>
      <w:r>
        <w:t xml:space="preserve"> et al 2009)</w:t>
      </w:r>
      <w:r w:rsidRPr="009E7CD2">
        <w:t xml:space="preserve">. </w:t>
      </w:r>
      <w:r w:rsidRPr="009E7CD2">
        <w:lastRenderedPageBreak/>
        <w:t xml:space="preserve">Workplace harms </w:t>
      </w:r>
      <w:r>
        <w:t xml:space="preserve">were estimated to reduce </w:t>
      </w:r>
      <w:r w:rsidRPr="009E7CD2">
        <w:t xml:space="preserve">by 12,800 fewer unemployed people and 310,000 fewer sick days. The </w:t>
      </w:r>
      <w:r>
        <w:t xml:space="preserve">estimated </w:t>
      </w:r>
      <w:r w:rsidRPr="009E7CD2">
        <w:t xml:space="preserve">societal value of </w:t>
      </w:r>
      <w:r>
        <w:t xml:space="preserve">all the </w:t>
      </w:r>
      <w:r w:rsidRPr="009E7CD2">
        <w:t xml:space="preserve">harm reductions is £7.8b in total (when discounted) over the 10-year period modelled. In the first year, </w:t>
      </w:r>
      <w:r>
        <w:t xml:space="preserve">of the </w:t>
      </w:r>
      <w:r w:rsidRPr="009E7CD2">
        <w:t>t</w:t>
      </w:r>
      <w:r>
        <w:t xml:space="preserve">otal </w:t>
      </w:r>
      <w:r w:rsidRPr="009E7CD2">
        <w:t xml:space="preserve">estimated societal value of the harm reduction </w:t>
      </w:r>
      <w:r>
        <w:t xml:space="preserve">of £660m, half (£330m) were due to avoided </w:t>
      </w:r>
      <w:r w:rsidRPr="009E7CD2">
        <w:t>employment related harms.</w:t>
      </w:r>
      <w:r>
        <w:t xml:space="preserve"> In the United Kingdom, </w:t>
      </w:r>
      <w:r w:rsidRPr="009E7CD2">
        <w:t xml:space="preserve">59% of off-trade and 14% of on trade alcohol is currently sold at less than 5 pence per gram of alcohol. Setting a minimum price of 5 pence per gram of alcohol </w:t>
      </w:r>
      <w:r>
        <w:t xml:space="preserve">is estimated to </w:t>
      </w:r>
      <w:r w:rsidRPr="009E7CD2">
        <w:t xml:space="preserve">reduce overall consumption by 2.6% (3.4g per week), with harmful drinkers affected (25g) much more than moderate drinkers (0.01g/week).  Workplace harms are reduced by 12,400 fewer unemployed </w:t>
      </w:r>
      <w:r w:rsidRPr="00AF040F">
        <w:t xml:space="preserve">people and 100,000 fewer sick days. The societal value of all the harm reductions is £5.4bn in total over the 10-year period modelled. In the first year, of the total estimated societal value of the harm reduction of £438m, over two-thirds (£312m) is from avoided employment related harms. </w:t>
      </w:r>
    </w:p>
    <w:p w:rsidR="00C55425" w:rsidRPr="00841A2A" w:rsidRDefault="00C55425" w:rsidP="00841A2A">
      <w:pPr>
        <w:autoSpaceDE w:val="0"/>
        <w:autoSpaceDN w:val="0"/>
        <w:adjustRightInd w:val="0"/>
        <w:spacing w:before="180" w:after="0" w:line="240" w:lineRule="auto"/>
        <w:jc w:val="both"/>
      </w:pPr>
      <w:r w:rsidRPr="00AF040F">
        <w:rPr>
          <w:lang w:eastAsia="en-GB"/>
        </w:rPr>
        <w:t xml:space="preserve">For </w:t>
      </w:r>
      <w:r>
        <w:rPr>
          <w:lang w:eastAsia="en-GB"/>
        </w:rPr>
        <w:t xml:space="preserve">tax receipts, the </w:t>
      </w:r>
      <w:r w:rsidRPr="00AF040F">
        <w:rPr>
          <w:lang w:eastAsia="en-GB"/>
        </w:rPr>
        <w:t xml:space="preserve">policies </w:t>
      </w:r>
      <w:r>
        <w:rPr>
          <w:lang w:eastAsia="en-GB"/>
        </w:rPr>
        <w:t xml:space="preserve">were found to be </w:t>
      </w:r>
      <w:r w:rsidRPr="00AF040F">
        <w:rPr>
          <w:lang w:eastAsia="en-GB"/>
        </w:rPr>
        <w:t xml:space="preserve">are largely revenue neutral because decreases in duty receipts (related to decreased volume of consumption) </w:t>
      </w:r>
      <w:r>
        <w:rPr>
          <w:lang w:eastAsia="en-GB"/>
        </w:rPr>
        <w:t>were</w:t>
      </w:r>
      <w:r w:rsidRPr="00AF040F">
        <w:rPr>
          <w:lang w:eastAsia="en-GB"/>
        </w:rPr>
        <w:t xml:space="preserve"> offset by increases in sales tax receipts (related to increases in overall expenditure). Overall, alcohol retailers in both the off</w:t>
      </w:r>
      <w:r>
        <w:rPr>
          <w:lang w:eastAsia="en-GB"/>
        </w:rPr>
        <w:t>-</w:t>
      </w:r>
      <w:r w:rsidRPr="00AF040F">
        <w:rPr>
          <w:lang w:eastAsia="en-GB"/>
        </w:rPr>
        <w:t xml:space="preserve">trade and on-trade </w:t>
      </w:r>
      <w:r>
        <w:rPr>
          <w:lang w:eastAsia="en-GB"/>
        </w:rPr>
        <w:t>were</w:t>
      </w:r>
      <w:r w:rsidRPr="00AF040F">
        <w:rPr>
          <w:lang w:eastAsia="en-GB"/>
        </w:rPr>
        <w:t xml:space="preserve"> likely to see increased revenues from the policies.</w:t>
      </w:r>
    </w:p>
    <w:p w:rsidR="00C55425" w:rsidRPr="00AF040F" w:rsidRDefault="00C55425" w:rsidP="00841A2A">
      <w:pPr>
        <w:autoSpaceDE w:val="0"/>
        <w:autoSpaceDN w:val="0"/>
        <w:adjustRightInd w:val="0"/>
        <w:spacing w:before="180" w:after="0" w:line="240" w:lineRule="auto"/>
        <w:jc w:val="both"/>
        <w:rPr>
          <w:color w:val="000000"/>
          <w:lang w:eastAsia="en-GB"/>
        </w:rPr>
      </w:pPr>
      <w:r>
        <w:rPr>
          <w:color w:val="000000"/>
          <w:lang w:eastAsia="en-GB"/>
        </w:rPr>
        <w:t>To summarize, tax and price policies are, if anything, likely to lead to an overall increase in jobs (rather than job losses) and to increase profits for the alcohol industry.</w:t>
      </w:r>
    </w:p>
    <w:p w:rsidR="00C55425" w:rsidRPr="00AF040F" w:rsidRDefault="00C55425" w:rsidP="00AF040F">
      <w:pPr>
        <w:autoSpaceDE w:val="0"/>
        <w:autoSpaceDN w:val="0"/>
        <w:adjustRightInd w:val="0"/>
        <w:spacing w:after="0" w:line="240" w:lineRule="auto"/>
        <w:jc w:val="both"/>
        <w:rPr>
          <w:b/>
          <w:bCs/>
          <w:color w:val="000000"/>
          <w:lang w:eastAsia="en-GB"/>
        </w:rPr>
      </w:pPr>
    </w:p>
    <w:p w:rsidR="00C55425" w:rsidRPr="00AF040F" w:rsidRDefault="00C55425" w:rsidP="00AB61C2">
      <w:pPr>
        <w:pStyle w:val="Kop2"/>
        <w:rPr>
          <w:lang w:eastAsia="en-GB"/>
        </w:rPr>
      </w:pPr>
      <w:r>
        <w:rPr>
          <w:lang w:eastAsia="en-GB"/>
        </w:rPr>
        <w:t>3.3</w:t>
      </w:r>
      <w:r w:rsidRPr="00AF040F">
        <w:rPr>
          <w:lang w:eastAsia="en-GB"/>
        </w:rPr>
        <w:tab/>
        <w:t>Structural factors</w:t>
      </w:r>
    </w:p>
    <w:p w:rsidR="00C55425" w:rsidRDefault="00C55425" w:rsidP="00C621C5">
      <w:pPr>
        <w:spacing w:after="0" w:line="240" w:lineRule="auto"/>
        <w:jc w:val="both"/>
      </w:pPr>
      <w:r w:rsidRPr="00AA2412">
        <w:t xml:space="preserve">There has been </w:t>
      </w:r>
      <w:r>
        <w:t xml:space="preserve">little </w:t>
      </w:r>
      <w:r w:rsidRPr="00AA2412">
        <w:t>research on the role of an adverse work environment</w:t>
      </w:r>
      <w:r>
        <w:t xml:space="preserve"> in increasing the risk of alcohol use disorders</w:t>
      </w:r>
      <w:r w:rsidRPr="00AA2412">
        <w:t>.</w:t>
      </w:r>
      <w:r>
        <w:t xml:space="preserve"> There is </w:t>
      </w:r>
      <w:r w:rsidRPr="00AA2412">
        <w:t xml:space="preserve"> some evidence</w:t>
      </w:r>
      <w:r>
        <w:t xml:space="preserve"> </w:t>
      </w:r>
      <w:r w:rsidRPr="00AA2412">
        <w:t>of an association of shift work</w:t>
      </w:r>
      <w:r>
        <w:t xml:space="preserve"> (</w:t>
      </w:r>
      <w:proofErr w:type="spellStart"/>
      <w:r>
        <w:t>Tasto</w:t>
      </w:r>
      <w:proofErr w:type="spellEnd"/>
      <w:r>
        <w:t xml:space="preserve"> et al 1978), </w:t>
      </w:r>
      <w:r w:rsidRPr="00AA2412">
        <w:t>low level of technical</w:t>
      </w:r>
      <w:r>
        <w:t xml:space="preserve"> </w:t>
      </w:r>
      <w:r w:rsidRPr="00AA2412">
        <w:t>responsibility at work</w:t>
      </w:r>
      <w:r>
        <w:t xml:space="preserve"> (Plant 1979), </w:t>
      </w:r>
      <w:r w:rsidRPr="00AA2412">
        <w:t>and job insecurity</w:t>
      </w:r>
      <w:r>
        <w:t xml:space="preserve"> (Cooper et al 1990) </w:t>
      </w:r>
      <w:r w:rsidRPr="00AA2412">
        <w:t>with alcohol</w:t>
      </w:r>
      <w:r>
        <w:t xml:space="preserve"> </w:t>
      </w:r>
      <w:r w:rsidRPr="00AA2412">
        <w:t>consumption. However, associations of an adverse work</w:t>
      </w:r>
      <w:r>
        <w:t xml:space="preserve"> </w:t>
      </w:r>
      <w:r w:rsidRPr="00AA2412">
        <w:t>environment with alcohol use are often moderated by distinct</w:t>
      </w:r>
      <w:r>
        <w:t xml:space="preserve"> </w:t>
      </w:r>
      <w:r w:rsidRPr="00AA2412">
        <w:t>coping characteristics of working people</w:t>
      </w:r>
      <w:r>
        <w:t xml:space="preserve"> (Cooper et al 1990; </w:t>
      </w:r>
      <w:proofErr w:type="spellStart"/>
      <w:r>
        <w:t>Mensch</w:t>
      </w:r>
      <w:proofErr w:type="spellEnd"/>
      <w:r>
        <w:t xml:space="preserve"> &amp; </w:t>
      </w:r>
      <w:proofErr w:type="spellStart"/>
      <w:r>
        <w:t>Kandel</w:t>
      </w:r>
      <w:proofErr w:type="spellEnd"/>
      <w:r>
        <w:t xml:space="preserve"> 1988)</w:t>
      </w:r>
      <w:r w:rsidRPr="00AA2412">
        <w:t>.</w:t>
      </w:r>
      <w:r>
        <w:t xml:space="preserve"> </w:t>
      </w:r>
      <w:r w:rsidRPr="00AA2412">
        <w:t>Moreover, studies</w:t>
      </w:r>
      <w:r>
        <w:t xml:space="preserve"> </w:t>
      </w:r>
      <w:r w:rsidRPr="00AA2412">
        <w:t>in this area are rarely based on an explicit stress-theoretical</w:t>
      </w:r>
      <w:r>
        <w:t xml:space="preserve"> </w:t>
      </w:r>
      <w:r w:rsidRPr="00AA2412">
        <w:t>model that identifies ‘‘toxic’’ components of an adverse work</w:t>
      </w:r>
      <w:r>
        <w:t xml:space="preserve"> </w:t>
      </w:r>
      <w:r w:rsidRPr="00AA2412">
        <w:t>environment, with special emphasis on its psychosocial</w:t>
      </w:r>
      <w:r>
        <w:t xml:space="preserve"> </w:t>
      </w:r>
      <w:r w:rsidRPr="00AA2412">
        <w:t>dimensions</w:t>
      </w:r>
      <w:r>
        <w:t xml:space="preserve">, such as </w:t>
      </w:r>
      <w:r w:rsidRPr="00AA2412">
        <w:t>the demand-support</w:t>
      </w:r>
      <w:r>
        <w:t xml:space="preserve"> </w:t>
      </w:r>
      <w:r w:rsidRPr="00AA2412">
        <w:t>control</w:t>
      </w:r>
      <w:r>
        <w:t xml:space="preserve"> </w:t>
      </w:r>
      <w:r w:rsidRPr="00AA2412">
        <w:t>model of job strain</w:t>
      </w:r>
      <w:r>
        <w:t xml:space="preserve"> (</w:t>
      </w:r>
      <w:proofErr w:type="spellStart"/>
      <w:r>
        <w:t>Karasek</w:t>
      </w:r>
      <w:proofErr w:type="spellEnd"/>
      <w:r>
        <w:t xml:space="preserve"> &amp; </w:t>
      </w:r>
      <w:proofErr w:type="spellStart"/>
      <w:r>
        <w:t>Theirell</w:t>
      </w:r>
      <w:proofErr w:type="spellEnd"/>
      <w:r>
        <w:t xml:space="preserve"> 1990), </w:t>
      </w:r>
      <w:r w:rsidRPr="00AA2412">
        <w:t>and the effort-reward imbalance</w:t>
      </w:r>
      <w:r>
        <w:t xml:space="preserve"> </w:t>
      </w:r>
      <w:r w:rsidRPr="00AA2412">
        <w:t>model</w:t>
      </w:r>
      <w:r>
        <w:t xml:space="preserve"> (</w:t>
      </w:r>
      <w:proofErr w:type="spellStart"/>
      <w:r>
        <w:t>Siegrist</w:t>
      </w:r>
      <w:proofErr w:type="spellEnd"/>
      <w:r>
        <w:t xml:space="preserve"> 1996).</w:t>
      </w:r>
    </w:p>
    <w:p w:rsidR="00C55425" w:rsidRDefault="00C55425" w:rsidP="00C621C5">
      <w:pPr>
        <w:spacing w:after="0" w:line="240" w:lineRule="auto"/>
        <w:jc w:val="both"/>
      </w:pPr>
    </w:p>
    <w:p w:rsidR="00C55425" w:rsidRDefault="00C55425" w:rsidP="00C621C5">
      <w:pPr>
        <w:spacing w:after="0" w:line="240" w:lineRule="auto"/>
        <w:jc w:val="both"/>
      </w:pPr>
      <w:r>
        <w:t xml:space="preserve">Recent analysis of the Whitehall II occupational cohort of London based civil servants study found, for women </w:t>
      </w:r>
      <w:r w:rsidRPr="00AA2412">
        <w:t>a clear grade gradient with those in the highest two</w:t>
      </w:r>
      <w:r>
        <w:t xml:space="preserve"> </w:t>
      </w:r>
      <w:r w:rsidRPr="00AA2412">
        <w:t>grades having the highest proportion of problem drinkers</w:t>
      </w:r>
      <w:r>
        <w:t xml:space="preserve">, which was not the case for men (Head et al 2004). </w:t>
      </w:r>
      <w:r w:rsidRPr="00AA2412">
        <w:t>In men, effort-reward</w:t>
      </w:r>
      <w:r>
        <w:t xml:space="preserve"> </w:t>
      </w:r>
      <w:r w:rsidRPr="00AA2412">
        <w:t>imbalance was associated with alcohol dependence</w:t>
      </w:r>
      <w:r w:rsidRPr="00B63197">
        <w:t xml:space="preserve"> </w:t>
      </w:r>
      <w:r w:rsidRPr="00AA2412">
        <w:t>after taking</w:t>
      </w:r>
      <w:r>
        <w:t xml:space="preserve"> </w:t>
      </w:r>
      <w:r w:rsidRPr="00AA2412">
        <w:t>account of age and employment grade, with</w:t>
      </w:r>
      <w:r>
        <w:t xml:space="preserve"> </w:t>
      </w:r>
      <w:r w:rsidRPr="00AA2412">
        <w:t>those classified as putting in high efforts but receiving low</w:t>
      </w:r>
      <w:r>
        <w:t xml:space="preserve"> </w:t>
      </w:r>
      <w:r w:rsidRPr="00AA2412">
        <w:t>rewards having the highest risk of being alcohol dependent.</w:t>
      </w:r>
      <w:r>
        <w:t xml:space="preserve"> </w:t>
      </w:r>
      <w:r w:rsidRPr="00AA2412">
        <w:t>This association was also seen for women, although was not</w:t>
      </w:r>
      <w:r>
        <w:t xml:space="preserve"> </w:t>
      </w:r>
      <w:r w:rsidRPr="00AA2412">
        <w:t>as marked. In addition, low decision latitude in women was</w:t>
      </w:r>
      <w:r>
        <w:t xml:space="preserve"> </w:t>
      </w:r>
      <w:r w:rsidRPr="00AA2412">
        <w:t>associated with increased risk of alcohol dependence.</w:t>
      </w:r>
      <w:r>
        <w:t xml:space="preserve"> N</w:t>
      </w:r>
      <w:r w:rsidRPr="00AA2412">
        <w:t>either high job</w:t>
      </w:r>
      <w:r>
        <w:t xml:space="preserve"> </w:t>
      </w:r>
      <w:r w:rsidRPr="00AA2412">
        <w:t>demands nor low work support were associated with alcohol dependence</w:t>
      </w:r>
      <w:r>
        <w:t xml:space="preserve">. </w:t>
      </w:r>
      <w:r w:rsidRPr="00AA2412">
        <w:t>These associations</w:t>
      </w:r>
      <w:r>
        <w:t xml:space="preserve"> </w:t>
      </w:r>
      <w:r w:rsidRPr="00AA2412">
        <w:t>between work characteristics and alcohol dependence did not</w:t>
      </w:r>
      <w:r>
        <w:t xml:space="preserve"> </w:t>
      </w:r>
      <w:r w:rsidRPr="00AA2412">
        <w:t>appear to be mediated through physical illness, poor mental</w:t>
      </w:r>
      <w:r>
        <w:t xml:space="preserve"> </w:t>
      </w:r>
      <w:r w:rsidRPr="00AA2412">
        <w:t>health, or adverse changes in social supports or network size.</w:t>
      </w:r>
      <w:r>
        <w:t xml:space="preserve"> </w:t>
      </w:r>
    </w:p>
    <w:p w:rsidR="00C55425" w:rsidRDefault="00C55425" w:rsidP="00841A2A">
      <w:pPr>
        <w:spacing w:before="180" w:after="0" w:line="240" w:lineRule="auto"/>
        <w:jc w:val="both"/>
      </w:pPr>
      <w:r w:rsidRPr="00AA2412">
        <w:t>Most other studies of psychosocial work characteristics and</w:t>
      </w:r>
      <w:r>
        <w:t xml:space="preserve"> </w:t>
      </w:r>
      <w:r w:rsidRPr="00AA2412">
        <w:t>alcohol have used measures of alcohol consumption rather</w:t>
      </w:r>
      <w:r>
        <w:t xml:space="preserve"> </w:t>
      </w:r>
      <w:r w:rsidRPr="00AA2412">
        <w:t>than alcohol problems or alcohol dependence and most have</w:t>
      </w:r>
      <w:r>
        <w:t xml:space="preserve"> </w:t>
      </w:r>
      <w:r w:rsidRPr="00AA2412">
        <w:t>found no or little association between work characteristics</w:t>
      </w:r>
      <w:r>
        <w:t xml:space="preserve"> </w:t>
      </w:r>
      <w:r w:rsidRPr="00AA2412">
        <w:t>and amount consumed</w:t>
      </w:r>
      <w:r>
        <w:t xml:space="preserve"> (Van Loon et al 2000)</w:t>
      </w:r>
      <w:r w:rsidRPr="00AA2412">
        <w:t>. A cross-sectional study of a French</w:t>
      </w:r>
      <w:r>
        <w:t xml:space="preserve"> </w:t>
      </w:r>
      <w:r w:rsidRPr="00AA2412">
        <w:t>occupational cohort showed that, in men, low decision</w:t>
      </w:r>
      <w:r>
        <w:t xml:space="preserve"> </w:t>
      </w:r>
      <w:r w:rsidRPr="00AA2412">
        <w:t>latitude was associated with alcohol consumption and, in</w:t>
      </w:r>
      <w:r>
        <w:t xml:space="preserve"> </w:t>
      </w:r>
      <w:r w:rsidRPr="00AA2412">
        <w:t>women, low work social supports was associated with alcohol</w:t>
      </w:r>
      <w:r>
        <w:t xml:space="preserve"> </w:t>
      </w:r>
      <w:r w:rsidRPr="00AA2412">
        <w:t>consumption</w:t>
      </w:r>
      <w:r>
        <w:t xml:space="preserve"> (</w:t>
      </w:r>
      <w:proofErr w:type="spellStart"/>
      <w:r>
        <w:t>Niedhammer</w:t>
      </w:r>
      <w:proofErr w:type="spellEnd"/>
      <w:r>
        <w:t xml:space="preserve"> et al 1998)</w:t>
      </w:r>
      <w:r w:rsidRPr="00AA2412">
        <w:t>.</w:t>
      </w:r>
      <w:r>
        <w:t xml:space="preserve"> </w:t>
      </w:r>
      <w:r w:rsidRPr="00AA2412">
        <w:t>Effort-reward imbalance at work was found to be</w:t>
      </w:r>
      <w:r>
        <w:t xml:space="preserve"> </w:t>
      </w:r>
      <w:r w:rsidRPr="00AA2412">
        <w:t>associated with a high level of alcohol consumption in a</w:t>
      </w:r>
      <w:r>
        <w:t xml:space="preserve"> </w:t>
      </w:r>
      <w:r w:rsidRPr="00AA2412">
        <w:t>cross-sectional study</w:t>
      </w:r>
      <w:r>
        <w:t xml:space="preserve"> (</w:t>
      </w:r>
      <w:proofErr w:type="spellStart"/>
      <w:r>
        <w:t>Puls</w:t>
      </w:r>
      <w:proofErr w:type="spellEnd"/>
      <w:r>
        <w:t xml:space="preserve"> et al 1998)</w:t>
      </w:r>
      <w:r w:rsidRPr="00AA2412">
        <w:t>. Interestingly, experience of social</w:t>
      </w:r>
      <w:r>
        <w:t xml:space="preserve"> </w:t>
      </w:r>
      <w:r w:rsidRPr="00AA2412">
        <w:t>reward deficiency has been hypothesised to act as one of</w:t>
      </w:r>
      <w:r>
        <w:t xml:space="preserve"> </w:t>
      </w:r>
      <w:r w:rsidRPr="00AA2412">
        <w:t xml:space="preserve">several </w:t>
      </w:r>
      <w:r w:rsidRPr="00AA2412">
        <w:lastRenderedPageBreak/>
        <w:t xml:space="preserve">triggers activating the brain’s </w:t>
      </w:r>
      <w:proofErr w:type="spellStart"/>
      <w:r w:rsidRPr="00AA2412">
        <w:t>dopaminergic</w:t>
      </w:r>
      <w:proofErr w:type="spellEnd"/>
      <w:r w:rsidRPr="00AA2412">
        <w:t xml:space="preserve"> reward</w:t>
      </w:r>
      <w:r>
        <w:t xml:space="preserve"> </w:t>
      </w:r>
      <w:r w:rsidRPr="00AA2412">
        <w:t>system involved in addictive behaviour</w:t>
      </w:r>
      <w:r>
        <w:t xml:space="preserve"> (</w:t>
      </w:r>
      <w:proofErr w:type="spellStart"/>
      <w:r>
        <w:t>Siegrist</w:t>
      </w:r>
      <w:proofErr w:type="spellEnd"/>
      <w:r>
        <w:t xml:space="preserve"> 2000)</w:t>
      </w:r>
      <w:r w:rsidRPr="00AA2412">
        <w:t>.</w:t>
      </w:r>
    </w:p>
    <w:p w:rsidR="00C55425" w:rsidRDefault="00C55425" w:rsidP="00841A2A">
      <w:pPr>
        <w:autoSpaceDE w:val="0"/>
        <w:autoSpaceDN w:val="0"/>
        <w:adjustRightInd w:val="0"/>
        <w:spacing w:before="180" w:after="0" w:line="240" w:lineRule="auto"/>
        <w:jc w:val="both"/>
        <w:rPr>
          <w:lang w:eastAsia="en-GB"/>
        </w:rPr>
      </w:pPr>
      <w:r>
        <w:t>A Finnish study found a relationship between burnout and the risk of alcohol dependence in both men and women (</w:t>
      </w:r>
      <w:proofErr w:type="spellStart"/>
      <w:r>
        <w:t>Ahola</w:t>
      </w:r>
      <w:proofErr w:type="spellEnd"/>
      <w:r>
        <w:t xml:space="preserve"> et al 2006).  </w:t>
      </w:r>
      <w:r w:rsidRPr="00DD538F">
        <w:t>Burnout is a consequence of chronic work stress</w:t>
      </w:r>
      <w:r>
        <w:t xml:space="preserve"> (</w:t>
      </w:r>
      <w:proofErr w:type="spellStart"/>
      <w:r>
        <w:t>Maslach</w:t>
      </w:r>
      <w:proofErr w:type="spellEnd"/>
      <w:r>
        <w:t xml:space="preserve"> et al 2001)</w:t>
      </w:r>
      <w:r w:rsidRPr="00DD538F">
        <w:t>.</w:t>
      </w:r>
      <w:r>
        <w:t xml:space="preserve"> </w:t>
      </w:r>
      <w:r w:rsidRPr="00DD538F">
        <w:t xml:space="preserve">According to the most used </w:t>
      </w:r>
      <w:proofErr w:type="spellStart"/>
      <w:r w:rsidRPr="00DD538F">
        <w:t>operationalization</w:t>
      </w:r>
      <w:proofErr w:type="spellEnd"/>
      <w:r w:rsidRPr="00DD538F">
        <w:t xml:space="preserve"> in scientific</w:t>
      </w:r>
      <w:r>
        <w:t xml:space="preserve"> </w:t>
      </w:r>
      <w:r w:rsidRPr="00DD538F">
        <w:t>research, burnout is a state of exhaustion in which</w:t>
      </w:r>
      <w:r>
        <w:t xml:space="preserve"> </w:t>
      </w:r>
      <w:r w:rsidRPr="00DD538F">
        <w:t>one becomes doubtful about the value of one’s work and</w:t>
      </w:r>
      <w:r>
        <w:t xml:space="preserve"> </w:t>
      </w:r>
      <w:r w:rsidRPr="00DD538F">
        <w:t>one’s competence</w:t>
      </w:r>
      <w:r>
        <w:t xml:space="preserve"> (</w:t>
      </w:r>
      <w:proofErr w:type="spellStart"/>
      <w:r>
        <w:t>Maslach</w:t>
      </w:r>
      <w:proofErr w:type="spellEnd"/>
      <w:r>
        <w:t xml:space="preserve"> et al 1996)</w:t>
      </w:r>
      <w:r w:rsidRPr="00DD538F">
        <w:t>. Burnout has been related most</w:t>
      </w:r>
      <w:r>
        <w:t xml:space="preserve"> </w:t>
      </w:r>
      <w:r w:rsidRPr="00DD538F">
        <w:t>consistently to psychosocial work characteristics, mainly</w:t>
      </w:r>
      <w:r>
        <w:t xml:space="preserve"> </w:t>
      </w:r>
      <w:r w:rsidRPr="00DD538F">
        <w:t>high demands and low resources at work</w:t>
      </w:r>
      <w:r>
        <w:t xml:space="preserve"> (</w:t>
      </w:r>
      <w:proofErr w:type="spellStart"/>
      <w:r>
        <w:t>Schaufeli</w:t>
      </w:r>
      <w:proofErr w:type="spellEnd"/>
      <w:r>
        <w:t xml:space="preserve"> et al 2004)</w:t>
      </w:r>
      <w:r w:rsidRPr="00DD538F">
        <w:t>, but also to</w:t>
      </w:r>
      <w:r>
        <w:t xml:space="preserve"> </w:t>
      </w:r>
      <w:r w:rsidRPr="00DD538F">
        <w:t>individual, interpersonal, other organizational and societal</w:t>
      </w:r>
      <w:r>
        <w:t xml:space="preserve"> </w:t>
      </w:r>
      <w:r w:rsidRPr="00DD538F">
        <w:t>factors</w:t>
      </w:r>
      <w:r>
        <w:t xml:space="preserve"> (</w:t>
      </w:r>
      <w:proofErr w:type="spellStart"/>
      <w:r>
        <w:t>Schaufeli</w:t>
      </w:r>
      <w:proofErr w:type="spellEnd"/>
      <w:r>
        <w:t xml:space="preserve"> &amp; </w:t>
      </w:r>
      <w:proofErr w:type="spellStart"/>
      <w:r>
        <w:t>Enzmann</w:t>
      </w:r>
      <w:proofErr w:type="spellEnd"/>
      <w:r>
        <w:t xml:space="preserve"> 1998)</w:t>
      </w:r>
      <w:r w:rsidRPr="00DD538F">
        <w:t>.</w:t>
      </w:r>
      <w:r>
        <w:t xml:space="preserve"> In the Finnish study, </w:t>
      </w:r>
      <w:r w:rsidRPr="00000527">
        <w:rPr>
          <w:lang w:eastAsia="en-GB"/>
        </w:rPr>
        <w:t>each one-point increase in</w:t>
      </w:r>
      <w:r>
        <w:rPr>
          <w:lang w:eastAsia="en-GB"/>
        </w:rPr>
        <w:t xml:space="preserve"> </w:t>
      </w:r>
      <w:r w:rsidRPr="00000527">
        <w:rPr>
          <w:lang w:eastAsia="en-GB"/>
        </w:rPr>
        <w:t>burnout score was associated with an 80% increase in</w:t>
      </w:r>
      <w:r>
        <w:rPr>
          <w:lang w:eastAsia="en-GB"/>
        </w:rPr>
        <w:t xml:space="preserve"> </w:t>
      </w:r>
      <w:r w:rsidRPr="00000527">
        <w:rPr>
          <w:lang w:eastAsia="en-GB"/>
        </w:rPr>
        <w:t xml:space="preserve">the incidence </w:t>
      </w:r>
      <w:r>
        <w:rPr>
          <w:lang w:eastAsia="en-GB"/>
        </w:rPr>
        <w:t xml:space="preserve">of alcohol dependence </w:t>
      </w:r>
      <w:r w:rsidRPr="00000527">
        <w:rPr>
          <w:lang w:eastAsia="en-GB"/>
        </w:rPr>
        <w:t>among women and a 51% increase among</w:t>
      </w:r>
      <w:r>
        <w:rPr>
          <w:lang w:eastAsia="en-GB"/>
        </w:rPr>
        <w:t xml:space="preserve"> </w:t>
      </w:r>
      <w:r w:rsidRPr="00000527">
        <w:rPr>
          <w:lang w:eastAsia="en-GB"/>
        </w:rPr>
        <w:t>men. After adjustment for socio-demographic factors, the</w:t>
      </w:r>
      <w:r>
        <w:rPr>
          <w:lang w:eastAsia="en-GB"/>
        </w:rPr>
        <w:t xml:space="preserve"> </w:t>
      </w:r>
      <w:r w:rsidRPr="00000527">
        <w:rPr>
          <w:lang w:eastAsia="en-GB"/>
        </w:rPr>
        <w:t>odds ratio of burnout for alcohol dependence was 2.06</w:t>
      </w:r>
      <w:r>
        <w:rPr>
          <w:lang w:eastAsia="en-GB"/>
        </w:rPr>
        <w:t xml:space="preserve"> </w:t>
      </w:r>
      <w:r w:rsidRPr="00000527">
        <w:rPr>
          <w:lang w:eastAsia="en-GB"/>
        </w:rPr>
        <w:t>(95% CI 1.52–2.81) in a logistic regression analysis for</w:t>
      </w:r>
      <w:r>
        <w:rPr>
          <w:lang w:eastAsia="en-GB"/>
        </w:rPr>
        <w:t xml:space="preserve"> </w:t>
      </w:r>
      <w:r w:rsidRPr="00000527">
        <w:rPr>
          <w:lang w:eastAsia="en-GB"/>
        </w:rPr>
        <w:t xml:space="preserve">women and 1.51 (95% CI 1.28–1.79) for </w:t>
      </w:r>
      <w:r w:rsidRPr="00005E31">
        <w:rPr>
          <w:lang w:eastAsia="en-GB"/>
        </w:rPr>
        <w:t>men.</w:t>
      </w:r>
      <w:r w:rsidRPr="00005E31">
        <w:t xml:space="preserve"> Again, the</w:t>
      </w:r>
      <w:r w:rsidRPr="00005E31">
        <w:rPr>
          <w:lang w:eastAsia="en-GB"/>
        </w:rPr>
        <w:t xml:space="preserve"> association between burnout and alcohol dependence</w:t>
      </w:r>
      <w:r>
        <w:rPr>
          <w:lang w:eastAsia="en-GB"/>
        </w:rPr>
        <w:t xml:space="preserve"> </w:t>
      </w:r>
      <w:r w:rsidRPr="00005E31">
        <w:rPr>
          <w:lang w:eastAsia="en-GB"/>
        </w:rPr>
        <w:t>can also derive from a connection between stress</w:t>
      </w:r>
      <w:r>
        <w:rPr>
          <w:lang w:eastAsia="en-GB"/>
        </w:rPr>
        <w:t xml:space="preserve"> </w:t>
      </w:r>
      <w:r w:rsidRPr="00005E31">
        <w:rPr>
          <w:lang w:eastAsia="en-GB"/>
        </w:rPr>
        <w:t>and alcohol use on a neurobiological level</w:t>
      </w:r>
      <w:r>
        <w:rPr>
          <w:lang w:eastAsia="en-GB"/>
        </w:rPr>
        <w:t xml:space="preserve"> (Brady &amp; </w:t>
      </w:r>
      <w:proofErr w:type="spellStart"/>
      <w:r>
        <w:rPr>
          <w:lang w:eastAsia="en-GB"/>
        </w:rPr>
        <w:t>Sonne</w:t>
      </w:r>
      <w:proofErr w:type="spellEnd"/>
      <w:r>
        <w:rPr>
          <w:lang w:eastAsia="en-GB"/>
        </w:rPr>
        <w:t xml:space="preserve"> 1999)</w:t>
      </w:r>
      <w:r w:rsidRPr="00005E31">
        <w:rPr>
          <w:lang w:eastAsia="en-GB"/>
        </w:rPr>
        <w:t>. Both</w:t>
      </w:r>
      <w:r>
        <w:rPr>
          <w:lang w:eastAsia="en-GB"/>
        </w:rPr>
        <w:t xml:space="preserve"> </w:t>
      </w:r>
      <w:r w:rsidRPr="00005E31">
        <w:rPr>
          <w:lang w:eastAsia="en-GB"/>
        </w:rPr>
        <w:t xml:space="preserve">intracellular and </w:t>
      </w:r>
      <w:proofErr w:type="spellStart"/>
      <w:r w:rsidRPr="00005E31">
        <w:rPr>
          <w:lang w:eastAsia="en-GB"/>
        </w:rPr>
        <w:t>dopaminergic</w:t>
      </w:r>
      <w:proofErr w:type="spellEnd"/>
      <w:r w:rsidRPr="00005E31">
        <w:rPr>
          <w:lang w:eastAsia="en-GB"/>
        </w:rPr>
        <w:t xml:space="preserve"> </w:t>
      </w:r>
      <w:proofErr w:type="spellStart"/>
      <w:r w:rsidRPr="00005E31">
        <w:rPr>
          <w:lang w:eastAsia="en-GB"/>
        </w:rPr>
        <w:t>extracellular</w:t>
      </w:r>
      <w:proofErr w:type="spellEnd"/>
      <w:r w:rsidRPr="00005E31">
        <w:rPr>
          <w:lang w:eastAsia="en-GB"/>
        </w:rPr>
        <w:t xml:space="preserve"> mechanisms</w:t>
      </w:r>
      <w:r>
        <w:rPr>
          <w:lang w:eastAsia="en-GB"/>
        </w:rPr>
        <w:t xml:space="preserve"> </w:t>
      </w:r>
      <w:r w:rsidRPr="00005E31">
        <w:rPr>
          <w:lang w:eastAsia="en-GB"/>
        </w:rPr>
        <w:t>may be involved in the interaction between stress,</w:t>
      </w:r>
      <w:r>
        <w:rPr>
          <w:lang w:eastAsia="en-GB"/>
        </w:rPr>
        <w:t xml:space="preserve"> </w:t>
      </w:r>
      <w:r w:rsidRPr="00005E31">
        <w:rPr>
          <w:lang w:eastAsia="en-GB"/>
        </w:rPr>
        <w:t>craving for stress relief and addictive behaviour; for</w:t>
      </w:r>
      <w:r>
        <w:rPr>
          <w:lang w:eastAsia="en-GB"/>
        </w:rPr>
        <w:t xml:space="preserve"> </w:t>
      </w:r>
      <w:r w:rsidRPr="00005E31">
        <w:rPr>
          <w:lang w:eastAsia="en-GB"/>
        </w:rPr>
        <w:t>example, alcohol use</w:t>
      </w:r>
      <w:r>
        <w:rPr>
          <w:lang w:eastAsia="en-GB"/>
        </w:rPr>
        <w:t xml:space="preserve"> (</w:t>
      </w:r>
      <w:proofErr w:type="spellStart"/>
      <w:r>
        <w:rPr>
          <w:lang w:eastAsia="en-GB"/>
        </w:rPr>
        <w:t>Siegrist</w:t>
      </w:r>
      <w:proofErr w:type="spellEnd"/>
      <w:r>
        <w:rPr>
          <w:lang w:eastAsia="en-GB"/>
        </w:rPr>
        <w:t xml:space="preserve"> 2000; Hyman 2005).</w:t>
      </w:r>
    </w:p>
    <w:p w:rsidR="00C55425" w:rsidRPr="00005E31" w:rsidRDefault="00C55425" w:rsidP="00841A2A">
      <w:pPr>
        <w:spacing w:before="180" w:after="0" w:line="240" w:lineRule="auto"/>
        <w:jc w:val="both"/>
      </w:pPr>
      <w:r w:rsidRPr="00005E31">
        <w:rPr>
          <w:color w:val="000000"/>
        </w:rPr>
        <w:t xml:space="preserve">Despite the structural relationships between the work environment and the risk of alcohol use disorders, few intervention studies have investigated the impact of changing work structures on reducing workplace alcohol-related harm (Roman &amp; Blum 1996; Roman &amp; Blum 2002).   An exception to this is a study </w:t>
      </w:r>
      <w:r>
        <w:rPr>
          <w:color w:val="000000"/>
        </w:rPr>
        <w:t>that</w:t>
      </w:r>
      <w:r w:rsidRPr="00005E31">
        <w:rPr>
          <w:color w:val="000000"/>
        </w:rPr>
        <w:t xml:space="preserve"> compared two work settings with distinctly different managerial cultures</w:t>
      </w:r>
      <w:r>
        <w:rPr>
          <w:color w:val="000000"/>
        </w:rPr>
        <w:t xml:space="preserve"> (Ames et al 2000)</w:t>
      </w:r>
      <w:r w:rsidRPr="00005E31">
        <w:rPr>
          <w:color w:val="000000"/>
        </w:rPr>
        <w:t>. One setting had a traditional hierarchical U.S. management design and the other was based on a Japanese management model transplanted to the United States. Although overall alcohol consumption rates in both populations were similar, the traditional management design was associated with more permissive norms regarding drinking before or during work shifts (including breaks) and higher workplace drinking rates. By contrast, the transplant management design was associated with greater enforcement of alcohol policies, which, in turn, predicted more conservative drinking norms and lower alcohol availability at work. Qualitative research clearly indicated that the transplant design facilitated the social control of alcohol problems, whereas the traditional design appeared to undermine such control.</w:t>
      </w:r>
    </w:p>
    <w:p w:rsidR="00C55425" w:rsidRDefault="00C55425" w:rsidP="00841A2A">
      <w:pPr>
        <w:autoSpaceDE w:val="0"/>
        <w:autoSpaceDN w:val="0"/>
        <w:adjustRightInd w:val="0"/>
        <w:spacing w:before="180" w:after="0" w:line="240" w:lineRule="auto"/>
        <w:jc w:val="both"/>
        <w:rPr>
          <w:color w:val="000000"/>
        </w:rPr>
      </w:pPr>
      <w:r>
        <w:rPr>
          <w:color w:val="000000"/>
        </w:rPr>
        <w:t>To summarize, structural factors at the workplace (high demand but low reward) increase the risk of alcohol use disorders. In contrast, no studies have tested the impact of changes in structural factors on alcohol related harm; one study has suggested that managerial style may be associated with differences in harm.</w:t>
      </w:r>
    </w:p>
    <w:p w:rsidR="00C55425" w:rsidRDefault="00C55425" w:rsidP="00005E31">
      <w:pPr>
        <w:autoSpaceDE w:val="0"/>
        <w:autoSpaceDN w:val="0"/>
        <w:adjustRightInd w:val="0"/>
        <w:spacing w:after="0" w:line="240" w:lineRule="auto"/>
        <w:jc w:val="both"/>
        <w:rPr>
          <w:color w:val="000000"/>
        </w:rPr>
      </w:pPr>
    </w:p>
    <w:p w:rsidR="00C55425" w:rsidRPr="003F0D68" w:rsidRDefault="00C55425" w:rsidP="00AB61C2">
      <w:pPr>
        <w:pStyle w:val="Kop2"/>
      </w:pPr>
      <w:r>
        <w:t>3.4</w:t>
      </w:r>
      <w:r>
        <w:tab/>
      </w:r>
      <w:r w:rsidRPr="003F0D68">
        <w:t>Individually directed interventions</w:t>
      </w:r>
    </w:p>
    <w:p w:rsidR="00C55425" w:rsidRDefault="00C55425" w:rsidP="009F43D8">
      <w:pPr>
        <w:autoSpaceDE w:val="0"/>
        <w:autoSpaceDN w:val="0"/>
        <w:adjustRightInd w:val="0"/>
        <w:spacing w:after="0" w:line="240" w:lineRule="auto"/>
        <w:jc w:val="both"/>
        <w:rPr>
          <w:color w:val="000000"/>
        </w:rPr>
      </w:pPr>
      <w:r>
        <w:rPr>
          <w:color w:val="000000"/>
        </w:rPr>
        <w:t xml:space="preserve">A recent systematic review of work-place interventions for alcohol-related problems (Webb et al 2009) identified only ten intervention studies (Anderson &amp; </w:t>
      </w:r>
      <w:proofErr w:type="spellStart"/>
      <w:r>
        <w:rPr>
          <w:color w:val="000000"/>
        </w:rPr>
        <w:t>Larimer</w:t>
      </w:r>
      <w:proofErr w:type="spellEnd"/>
      <w:r>
        <w:rPr>
          <w:color w:val="000000"/>
        </w:rPr>
        <w:t xml:space="preserve"> 2002; Bennett et al 2004; </w:t>
      </w:r>
      <w:proofErr w:type="spellStart"/>
      <w:r>
        <w:rPr>
          <w:color w:val="000000"/>
        </w:rPr>
        <w:t>Hermansson</w:t>
      </w:r>
      <w:proofErr w:type="spellEnd"/>
      <w:r>
        <w:rPr>
          <w:color w:val="000000"/>
        </w:rPr>
        <w:t xml:space="preserve"> et al 1998; Richmond et al 2000; </w:t>
      </w:r>
      <w:proofErr w:type="spellStart"/>
      <w:r>
        <w:rPr>
          <w:color w:val="000000"/>
        </w:rPr>
        <w:t>Heirich</w:t>
      </w:r>
      <w:proofErr w:type="spellEnd"/>
      <w:r>
        <w:rPr>
          <w:color w:val="000000"/>
        </w:rPr>
        <w:t xml:space="preserve"> &amp; </w:t>
      </w:r>
      <w:proofErr w:type="spellStart"/>
      <w:r>
        <w:rPr>
          <w:color w:val="000000"/>
        </w:rPr>
        <w:t>Sieck</w:t>
      </w:r>
      <w:proofErr w:type="spellEnd"/>
      <w:r>
        <w:rPr>
          <w:color w:val="000000"/>
        </w:rPr>
        <w:t xml:space="preserve"> 2000; </w:t>
      </w:r>
      <w:proofErr w:type="spellStart"/>
      <w:r>
        <w:rPr>
          <w:color w:val="000000"/>
        </w:rPr>
        <w:t>Matano</w:t>
      </w:r>
      <w:proofErr w:type="spellEnd"/>
      <w:r>
        <w:rPr>
          <w:color w:val="000000"/>
        </w:rPr>
        <w:t xml:space="preserve"> et al 2007; Walters &amp; Woodall 2003; Spicer &amp; Miller 2005; Cook et al 1996; </w:t>
      </w:r>
      <w:proofErr w:type="spellStart"/>
      <w:r>
        <w:rPr>
          <w:color w:val="000000"/>
        </w:rPr>
        <w:t>Lapham</w:t>
      </w:r>
      <w:proofErr w:type="spellEnd"/>
      <w:r>
        <w:rPr>
          <w:color w:val="000000"/>
        </w:rPr>
        <w:t xml:space="preserve"> et al 2003). </w:t>
      </w:r>
      <w:r w:rsidRPr="003F0D68">
        <w:rPr>
          <w:lang w:eastAsia="en-GB"/>
        </w:rPr>
        <w:t>Interventions comprised three broad types of</w:t>
      </w:r>
      <w:r>
        <w:rPr>
          <w:lang w:eastAsia="en-GB"/>
        </w:rPr>
        <w:t xml:space="preserve"> </w:t>
      </w:r>
      <w:r w:rsidRPr="003F0D68">
        <w:rPr>
          <w:lang w:eastAsia="en-GB"/>
        </w:rPr>
        <w:t>strategies: psychosocial skills training; brief</w:t>
      </w:r>
      <w:r>
        <w:rPr>
          <w:lang w:eastAsia="en-GB"/>
        </w:rPr>
        <w:t xml:space="preserve"> </w:t>
      </w:r>
      <w:r w:rsidRPr="003F0D68">
        <w:rPr>
          <w:lang w:eastAsia="en-GB"/>
        </w:rPr>
        <w:t>intervention, including feedback of results of self</w:t>
      </w:r>
      <w:r>
        <w:rPr>
          <w:lang w:eastAsia="en-GB"/>
        </w:rPr>
        <w:t>-</w:t>
      </w:r>
      <w:r w:rsidRPr="003F0D68">
        <w:rPr>
          <w:lang w:eastAsia="en-GB"/>
        </w:rPr>
        <w:t>reported</w:t>
      </w:r>
      <w:r>
        <w:rPr>
          <w:lang w:eastAsia="en-GB"/>
        </w:rPr>
        <w:t xml:space="preserve"> </w:t>
      </w:r>
      <w:r w:rsidRPr="003F0D68">
        <w:rPr>
          <w:lang w:eastAsia="en-GB"/>
        </w:rPr>
        <w:t>drinking, life-style factors and general health</w:t>
      </w:r>
      <w:r>
        <w:rPr>
          <w:lang w:eastAsia="en-GB"/>
        </w:rPr>
        <w:t xml:space="preserve"> </w:t>
      </w:r>
      <w:r w:rsidRPr="003F0D68">
        <w:rPr>
          <w:lang w:eastAsia="en-GB"/>
        </w:rPr>
        <w:t>checks; and alcohol education delivered</w:t>
      </w:r>
      <w:r>
        <w:rPr>
          <w:lang w:eastAsia="en-GB"/>
        </w:rPr>
        <w:t xml:space="preserve"> </w:t>
      </w:r>
      <w:r w:rsidRPr="003F0D68">
        <w:rPr>
          <w:lang w:eastAsia="en-GB"/>
        </w:rPr>
        <w:t>via an internet website. The psychosocial interventions</w:t>
      </w:r>
      <w:r>
        <w:rPr>
          <w:lang w:eastAsia="en-GB"/>
        </w:rPr>
        <w:t xml:space="preserve"> </w:t>
      </w:r>
      <w:r w:rsidRPr="003F0D68">
        <w:rPr>
          <w:lang w:eastAsia="en-GB"/>
        </w:rPr>
        <w:t xml:space="preserve">included peer </w:t>
      </w:r>
      <w:proofErr w:type="gramStart"/>
      <w:r w:rsidRPr="003F0D68">
        <w:rPr>
          <w:lang w:eastAsia="en-GB"/>
        </w:rPr>
        <w:t>referral,</w:t>
      </w:r>
      <w:proofErr w:type="gramEnd"/>
      <w:r w:rsidRPr="003F0D68">
        <w:rPr>
          <w:lang w:eastAsia="en-GB"/>
        </w:rPr>
        <w:t xml:space="preserve"> team building and</w:t>
      </w:r>
      <w:r>
        <w:rPr>
          <w:lang w:eastAsia="en-GB"/>
        </w:rPr>
        <w:t xml:space="preserve"> </w:t>
      </w:r>
      <w:r w:rsidRPr="003F0D68">
        <w:rPr>
          <w:lang w:eastAsia="en-GB"/>
        </w:rPr>
        <w:t>stress manage</w:t>
      </w:r>
      <w:r>
        <w:rPr>
          <w:lang w:eastAsia="en-GB"/>
        </w:rPr>
        <w:t xml:space="preserve"> </w:t>
      </w:r>
      <w:r w:rsidRPr="003F0D68">
        <w:rPr>
          <w:lang w:eastAsia="en-GB"/>
        </w:rPr>
        <w:t>men and skills derived from the social</w:t>
      </w:r>
      <w:r>
        <w:rPr>
          <w:lang w:eastAsia="en-GB"/>
        </w:rPr>
        <w:t xml:space="preserve"> </w:t>
      </w:r>
      <w:r w:rsidRPr="003F0D68">
        <w:rPr>
          <w:lang w:eastAsia="en-GB"/>
        </w:rPr>
        <w:t>learning model. For health checks, topics covered in</w:t>
      </w:r>
      <w:r>
        <w:rPr>
          <w:lang w:eastAsia="en-GB"/>
        </w:rPr>
        <w:t xml:space="preserve"> </w:t>
      </w:r>
      <w:r w:rsidRPr="003F0D68">
        <w:rPr>
          <w:lang w:eastAsia="en-GB"/>
        </w:rPr>
        <w:t>addition to alcohol were smoking, exercise, diet, weight,</w:t>
      </w:r>
      <w:r>
        <w:rPr>
          <w:lang w:eastAsia="en-GB"/>
        </w:rPr>
        <w:t xml:space="preserve"> </w:t>
      </w:r>
      <w:r w:rsidRPr="003F0D68">
        <w:rPr>
          <w:lang w:eastAsia="en-GB"/>
        </w:rPr>
        <w:t>stress, depression, blood pressure, cholesterol, diabetes,</w:t>
      </w:r>
      <w:r>
        <w:rPr>
          <w:lang w:eastAsia="en-GB"/>
        </w:rPr>
        <w:t xml:space="preserve"> </w:t>
      </w:r>
      <w:r w:rsidRPr="003F0D68">
        <w:rPr>
          <w:lang w:eastAsia="en-GB"/>
        </w:rPr>
        <w:t>cancer, safety and preventive health-care risks. Only one study reported no statistically</w:t>
      </w:r>
      <w:r>
        <w:rPr>
          <w:lang w:eastAsia="en-GB"/>
        </w:rPr>
        <w:t xml:space="preserve"> </w:t>
      </w:r>
      <w:r w:rsidRPr="003F0D68">
        <w:rPr>
          <w:lang w:eastAsia="en-GB"/>
        </w:rPr>
        <w:t>significant results. Seven studies reported significant</w:t>
      </w:r>
      <w:r>
        <w:rPr>
          <w:lang w:eastAsia="en-GB"/>
        </w:rPr>
        <w:t xml:space="preserve"> </w:t>
      </w:r>
      <w:r w:rsidRPr="003F0D68">
        <w:rPr>
          <w:lang w:eastAsia="en-GB"/>
        </w:rPr>
        <w:t xml:space="preserve">reductions in various </w:t>
      </w:r>
      <w:r w:rsidRPr="003F0D68">
        <w:rPr>
          <w:lang w:eastAsia="en-GB"/>
        </w:rPr>
        <w:lastRenderedPageBreak/>
        <w:t xml:space="preserve">self-report-measures of alcohol consumption or alcohol-related problems. Richmond et al. (2000) reported significantly reduced consumption for women, but not for men. With regard to binge drinking, </w:t>
      </w:r>
      <w:proofErr w:type="spellStart"/>
      <w:r w:rsidRPr="003F0D68">
        <w:rPr>
          <w:lang w:eastAsia="en-GB"/>
        </w:rPr>
        <w:t>Lapham</w:t>
      </w:r>
      <w:proofErr w:type="spellEnd"/>
      <w:r w:rsidRPr="003F0D68">
        <w:rPr>
          <w:lang w:eastAsia="en-GB"/>
        </w:rPr>
        <w:t xml:space="preserve"> et al. (2003) reported significantly reduced desire to binge drink, and </w:t>
      </w:r>
      <w:proofErr w:type="spellStart"/>
      <w:r w:rsidRPr="003F0D68">
        <w:rPr>
          <w:lang w:eastAsia="en-GB"/>
        </w:rPr>
        <w:t>Matano</w:t>
      </w:r>
      <w:proofErr w:type="spellEnd"/>
      <w:r w:rsidRPr="003F0D68">
        <w:rPr>
          <w:lang w:eastAsia="en-GB"/>
        </w:rPr>
        <w:t xml:space="preserve"> et al. (2007) reported significant decreases in binge drinking. Walters &amp;Woodall (2003) found significantly increased perceptions of ‘</w:t>
      </w:r>
      <w:proofErr w:type="spellStart"/>
      <w:r w:rsidRPr="003F0D68">
        <w:rPr>
          <w:lang w:eastAsia="en-GB"/>
        </w:rPr>
        <w:t>riskiness</w:t>
      </w:r>
      <w:proofErr w:type="spellEnd"/>
      <w:r w:rsidRPr="003F0D68">
        <w:rPr>
          <w:lang w:eastAsia="en-GB"/>
        </w:rPr>
        <w:t>’ of alcohol consumption, while Cook et al. (1996) reported no significant effects on health beliefs.</w:t>
      </w:r>
    </w:p>
    <w:p w:rsidR="00C55425" w:rsidRDefault="00C55425" w:rsidP="003F0D68">
      <w:pPr>
        <w:autoSpaceDE w:val="0"/>
        <w:autoSpaceDN w:val="0"/>
        <w:adjustRightInd w:val="0"/>
        <w:spacing w:after="0" w:line="240" w:lineRule="auto"/>
        <w:jc w:val="both"/>
        <w:rPr>
          <w:color w:val="000000"/>
        </w:rPr>
      </w:pPr>
    </w:p>
    <w:p w:rsidR="00C55425" w:rsidRDefault="00C55425" w:rsidP="003F0D68">
      <w:pPr>
        <w:autoSpaceDE w:val="0"/>
        <w:autoSpaceDN w:val="0"/>
        <w:adjustRightInd w:val="0"/>
        <w:spacing w:after="0" w:line="240" w:lineRule="auto"/>
        <w:jc w:val="both"/>
        <w:rPr>
          <w:lang w:eastAsia="en-GB"/>
        </w:rPr>
      </w:pPr>
      <w:r w:rsidRPr="003F0D68">
        <w:rPr>
          <w:lang w:eastAsia="en-GB"/>
        </w:rPr>
        <w:t>The counselling-based interventions either reported</w:t>
      </w:r>
      <w:r>
        <w:rPr>
          <w:lang w:eastAsia="en-GB"/>
        </w:rPr>
        <w:t xml:space="preserve"> </w:t>
      </w:r>
      <w:r w:rsidRPr="003F0D68">
        <w:rPr>
          <w:lang w:eastAsia="en-GB"/>
        </w:rPr>
        <w:t xml:space="preserve">no effect, or the effect was small, self-reported </w:t>
      </w:r>
      <w:proofErr w:type="gramStart"/>
      <w:r w:rsidRPr="003F0D68">
        <w:rPr>
          <w:lang w:eastAsia="en-GB"/>
        </w:rPr>
        <w:t>only,</w:t>
      </w:r>
      <w:proofErr w:type="gramEnd"/>
      <w:r>
        <w:rPr>
          <w:lang w:eastAsia="en-GB"/>
        </w:rPr>
        <w:t xml:space="preserve"> </w:t>
      </w:r>
      <w:r w:rsidRPr="003F0D68">
        <w:rPr>
          <w:lang w:eastAsia="en-GB"/>
        </w:rPr>
        <w:t>or measured desire to change rather than actual behaviour. The four mail-out/feedback/brief</w:t>
      </w:r>
      <w:r>
        <w:rPr>
          <w:lang w:eastAsia="en-GB"/>
        </w:rPr>
        <w:t xml:space="preserve"> </w:t>
      </w:r>
      <w:r w:rsidRPr="003F0D68">
        <w:rPr>
          <w:lang w:eastAsia="en-GB"/>
        </w:rPr>
        <w:t>intervention studies were practical and</w:t>
      </w:r>
      <w:r>
        <w:rPr>
          <w:lang w:eastAsia="en-GB"/>
        </w:rPr>
        <w:t xml:space="preserve"> </w:t>
      </w:r>
      <w:r w:rsidRPr="003F0D68">
        <w:rPr>
          <w:lang w:eastAsia="en-GB"/>
        </w:rPr>
        <w:t>possibly sustainable interventions that achieved outcomes</w:t>
      </w:r>
      <w:r>
        <w:rPr>
          <w:lang w:eastAsia="en-GB"/>
        </w:rPr>
        <w:t xml:space="preserve"> </w:t>
      </w:r>
      <w:r w:rsidRPr="003F0D68">
        <w:rPr>
          <w:lang w:eastAsia="en-GB"/>
        </w:rPr>
        <w:t>somewhat comparable to the more intensive counselling</w:t>
      </w:r>
      <w:r>
        <w:rPr>
          <w:lang w:eastAsia="en-GB"/>
        </w:rPr>
        <w:t xml:space="preserve"> </w:t>
      </w:r>
      <w:r w:rsidRPr="003F0D68">
        <w:rPr>
          <w:lang w:eastAsia="en-GB"/>
        </w:rPr>
        <w:t>interventions. However, the outcomes are self</w:t>
      </w:r>
      <w:r>
        <w:rPr>
          <w:lang w:eastAsia="en-GB"/>
        </w:rPr>
        <w:t xml:space="preserve"> </w:t>
      </w:r>
      <w:r w:rsidRPr="003F0D68">
        <w:rPr>
          <w:lang w:eastAsia="en-GB"/>
        </w:rPr>
        <w:t>report.</w:t>
      </w:r>
    </w:p>
    <w:p w:rsidR="00C55425" w:rsidRDefault="00C55425" w:rsidP="003F0D68">
      <w:pPr>
        <w:autoSpaceDE w:val="0"/>
        <w:autoSpaceDN w:val="0"/>
        <w:adjustRightInd w:val="0"/>
        <w:spacing w:after="0" w:line="240" w:lineRule="auto"/>
        <w:jc w:val="both"/>
        <w:rPr>
          <w:lang w:eastAsia="en-GB"/>
        </w:rPr>
      </w:pPr>
    </w:p>
    <w:p w:rsidR="00C55425" w:rsidRPr="006011C6" w:rsidRDefault="00C55425" w:rsidP="006011C6">
      <w:pPr>
        <w:autoSpaceDE w:val="0"/>
        <w:autoSpaceDN w:val="0"/>
        <w:adjustRightInd w:val="0"/>
        <w:spacing w:after="0" w:line="240" w:lineRule="auto"/>
        <w:jc w:val="both"/>
        <w:rPr>
          <w:lang w:eastAsia="en-GB"/>
        </w:rPr>
      </w:pPr>
      <w:r w:rsidRPr="004A6383">
        <w:rPr>
          <w:lang w:eastAsia="en-GB"/>
        </w:rPr>
        <w:t>One study which used objective outcome measures described the impact of a workplace peer-focused substance abuse programme in the transportation industry implemented in phases from 1988 to 1990 (Spicer &amp; Miller 2005; Miller &amp; Spicer 2007). The program focuse</w:t>
      </w:r>
      <w:r>
        <w:rPr>
          <w:lang w:eastAsia="en-GB"/>
        </w:rPr>
        <w:t>d</w:t>
      </w:r>
      <w:r w:rsidRPr="004A6383">
        <w:rPr>
          <w:lang w:eastAsia="en-GB"/>
        </w:rPr>
        <w:t xml:space="preserve"> on changing workplace attitudes toward on-the-job</w:t>
      </w:r>
      <w:r>
        <w:rPr>
          <w:lang w:eastAsia="en-GB"/>
        </w:rPr>
        <w:t xml:space="preserve"> </w:t>
      </w:r>
      <w:r w:rsidRPr="004A6383">
        <w:rPr>
          <w:lang w:eastAsia="en-GB"/>
        </w:rPr>
        <w:t>substance use in addition to training workers to recognize and intervene with co</w:t>
      </w:r>
      <w:r>
        <w:rPr>
          <w:lang w:eastAsia="en-GB"/>
        </w:rPr>
        <w:t>-w</w:t>
      </w:r>
      <w:r w:rsidRPr="004A6383">
        <w:rPr>
          <w:lang w:eastAsia="en-GB"/>
        </w:rPr>
        <w:t>orkers who have a problem. The program was strengthened</w:t>
      </w:r>
      <w:r>
        <w:rPr>
          <w:lang w:eastAsia="en-GB"/>
        </w:rPr>
        <w:t xml:space="preserve"> </w:t>
      </w:r>
      <w:r w:rsidRPr="004A6383">
        <w:rPr>
          <w:lang w:eastAsia="en-GB"/>
        </w:rPr>
        <w:t>by federally mandated random drug and alcohol testing (implemented, respectively, in 1990 and 1994). With time-series analysis, the association of monthly injury rates and costs with phased program implementation</w:t>
      </w:r>
      <w:r>
        <w:rPr>
          <w:lang w:eastAsia="en-GB"/>
        </w:rPr>
        <w:t xml:space="preserve"> were analyzed</w:t>
      </w:r>
      <w:r w:rsidRPr="004A6383">
        <w:rPr>
          <w:lang w:eastAsia="en-GB"/>
        </w:rPr>
        <w:t>, controlling for industry injury trend. The combination</w:t>
      </w:r>
      <w:r>
        <w:rPr>
          <w:lang w:eastAsia="en-GB"/>
        </w:rPr>
        <w:t xml:space="preserve"> </w:t>
      </w:r>
      <w:r w:rsidRPr="004A6383">
        <w:rPr>
          <w:lang w:eastAsia="en-GB"/>
        </w:rPr>
        <w:t>of the peer-based program and testing was associated with an approximate one-third reduction in injury rate, avoiding an estimated $48 million</w:t>
      </w:r>
      <w:r>
        <w:rPr>
          <w:lang w:eastAsia="en-GB"/>
        </w:rPr>
        <w:t xml:space="preserve"> </w:t>
      </w:r>
      <w:r w:rsidRPr="004A6383">
        <w:rPr>
          <w:lang w:eastAsia="en-GB"/>
        </w:rPr>
        <w:t xml:space="preserve">in employer costs in 1999. That year, the peer-based program cost the </w:t>
      </w:r>
      <w:r w:rsidRPr="006011C6">
        <w:rPr>
          <w:lang w:eastAsia="en-GB"/>
        </w:rPr>
        <w:t>company $35 and testing cost another $35 per employee. The program avoided an estimated $1850 in employer injury costs per employee in 1999, corresponding t</w:t>
      </w:r>
      <w:r>
        <w:rPr>
          <w:lang w:eastAsia="en-GB"/>
        </w:rPr>
        <w:t>o a benefit-cost ratio of 26:1.</w:t>
      </w:r>
    </w:p>
    <w:p w:rsidR="00C55425" w:rsidRPr="006011C6" w:rsidRDefault="00C55425" w:rsidP="006011C6">
      <w:pPr>
        <w:autoSpaceDE w:val="0"/>
        <w:autoSpaceDN w:val="0"/>
        <w:adjustRightInd w:val="0"/>
        <w:spacing w:after="0" w:line="240" w:lineRule="auto"/>
        <w:jc w:val="both"/>
        <w:rPr>
          <w:lang w:eastAsia="en-GB"/>
        </w:rPr>
      </w:pPr>
    </w:p>
    <w:p w:rsidR="00C55425" w:rsidRPr="00133311" w:rsidRDefault="00C55425" w:rsidP="00133311">
      <w:pPr>
        <w:autoSpaceDE w:val="0"/>
        <w:autoSpaceDN w:val="0"/>
        <w:adjustRightInd w:val="0"/>
        <w:spacing w:after="0" w:line="240" w:lineRule="auto"/>
        <w:jc w:val="both"/>
        <w:rPr>
          <w:lang w:eastAsia="en-GB"/>
        </w:rPr>
      </w:pPr>
      <w:r>
        <w:rPr>
          <w:lang w:eastAsia="en-GB"/>
        </w:rPr>
        <w:t xml:space="preserve">To summarize, there are very few studies that evaluate the impact of work place based policies to reduce alcohol-related harm. Nevertheless, from the limited literature, </w:t>
      </w:r>
      <w:r w:rsidRPr="006011C6">
        <w:rPr>
          <w:lang w:eastAsia="en-GB"/>
        </w:rPr>
        <w:t xml:space="preserve">brief interventions, interventions contained within health and life-style checks, psychosocial skills training and peer referral </w:t>
      </w:r>
      <w:r>
        <w:rPr>
          <w:lang w:eastAsia="en-GB"/>
        </w:rPr>
        <w:t xml:space="preserve">may all </w:t>
      </w:r>
      <w:r w:rsidRPr="006011C6">
        <w:rPr>
          <w:lang w:eastAsia="en-GB"/>
        </w:rPr>
        <w:t xml:space="preserve">have </w:t>
      </w:r>
      <w:r>
        <w:rPr>
          <w:lang w:eastAsia="en-GB"/>
        </w:rPr>
        <w:t xml:space="preserve">the </w:t>
      </w:r>
      <w:r w:rsidRPr="006011C6">
        <w:rPr>
          <w:lang w:eastAsia="en-GB"/>
        </w:rPr>
        <w:t>potential to produce beneficial</w:t>
      </w:r>
      <w:r>
        <w:rPr>
          <w:lang w:eastAsia="en-GB"/>
        </w:rPr>
        <w:t>, although rather small</w:t>
      </w:r>
      <w:r w:rsidRPr="006011C6">
        <w:rPr>
          <w:lang w:eastAsia="en-GB"/>
        </w:rPr>
        <w:t xml:space="preserve"> results.</w:t>
      </w:r>
    </w:p>
    <w:p w:rsidR="00C55425" w:rsidRDefault="00C55425" w:rsidP="00841A2A">
      <w:pPr>
        <w:spacing w:after="0" w:line="240" w:lineRule="auto"/>
        <w:rPr>
          <w:b/>
          <w:bCs/>
          <w:lang w:eastAsia="en-GB"/>
        </w:rPr>
      </w:pPr>
      <w:r>
        <w:rPr>
          <w:b/>
          <w:bCs/>
          <w:lang w:eastAsia="en-GB"/>
        </w:rPr>
        <w:br w:type="page"/>
      </w:r>
    </w:p>
    <w:p w:rsidR="00C55425" w:rsidRPr="00C13D4C" w:rsidRDefault="00C55425" w:rsidP="00AB61C2">
      <w:pPr>
        <w:pStyle w:val="Kop1"/>
        <w:rPr>
          <w:lang w:eastAsia="en-GB"/>
        </w:rPr>
      </w:pPr>
      <w:r w:rsidRPr="00C13D4C">
        <w:rPr>
          <w:lang w:eastAsia="en-GB"/>
        </w:rPr>
        <w:lastRenderedPageBreak/>
        <w:t>4</w:t>
      </w:r>
      <w:r w:rsidRPr="00C13D4C">
        <w:rPr>
          <w:lang w:eastAsia="en-GB"/>
        </w:rPr>
        <w:tab/>
        <w:t xml:space="preserve">Conclusions </w:t>
      </w:r>
    </w:p>
    <w:p w:rsidR="00C55425" w:rsidRPr="00133311" w:rsidRDefault="00C55425" w:rsidP="00133311">
      <w:pPr>
        <w:autoSpaceDE w:val="0"/>
        <w:autoSpaceDN w:val="0"/>
        <w:adjustRightInd w:val="0"/>
        <w:spacing w:after="0" w:line="240" w:lineRule="auto"/>
        <w:jc w:val="both"/>
        <w:rPr>
          <w:lang w:eastAsia="en-GB"/>
        </w:rPr>
      </w:pPr>
    </w:p>
    <w:p w:rsidR="00C55425" w:rsidRDefault="00C55425" w:rsidP="00133311">
      <w:pPr>
        <w:spacing w:after="0" w:line="240" w:lineRule="auto"/>
        <w:jc w:val="both"/>
      </w:pPr>
      <w:r>
        <w:t xml:space="preserve">An objective of the Lisbon Strategy is to adopt policies that contribute </w:t>
      </w:r>
      <w:r w:rsidRPr="00133311">
        <w:t>to higher productivity and a sustainable economic development in the European Union</w:t>
      </w:r>
      <w:r>
        <w:t xml:space="preserve">. It is clear that the high level of alcohol consumption in the European Union impairs </w:t>
      </w:r>
      <w:r w:rsidRPr="00133311">
        <w:t>productivity</w:t>
      </w:r>
      <w:r>
        <w:t xml:space="preserve"> of the Union as a whole, and that alcohol policies have the potential to reduce the economic burden that alcohol imposes on the Union and to enhance higher productivity.</w:t>
      </w:r>
    </w:p>
    <w:p w:rsidR="00C55425" w:rsidRDefault="00C55425" w:rsidP="00133311">
      <w:pPr>
        <w:spacing w:after="0" w:line="240" w:lineRule="auto"/>
        <w:jc w:val="both"/>
      </w:pPr>
    </w:p>
    <w:p w:rsidR="00C55425" w:rsidRDefault="00C55425" w:rsidP="00133311">
      <w:pPr>
        <w:spacing w:after="0" w:line="240" w:lineRule="auto"/>
        <w:jc w:val="both"/>
      </w:pPr>
      <w:r>
        <w:t>This report has considered the extent to which work place based alcohol policies and programmes can contribute to reducing the harm done by alcohol to the economy of the European Union. The simple answer is not much. Work place policies should nevertheless be implemented and maintained for the simple reason that they can bring health gain. But, even if widely implemented they will only have limited impact at most on the economy.</w:t>
      </w:r>
    </w:p>
    <w:p w:rsidR="00C55425" w:rsidRDefault="00C55425" w:rsidP="00133311">
      <w:pPr>
        <w:spacing w:after="0" w:line="240" w:lineRule="auto"/>
        <w:jc w:val="both"/>
      </w:pPr>
    </w:p>
    <w:p w:rsidR="00C55425" w:rsidRDefault="00C55425" w:rsidP="00841A2A">
      <w:pPr>
        <w:spacing w:after="0" w:line="240" w:lineRule="auto"/>
        <w:jc w:val="both"/>
      </w:pPr>
      <w:r>
        <w:t>On the other hand, it is clear that alcohol policies that reduce overall levels of consumption will reduce the harm done by alcohol to the economy of the European Union, and have the potential of substantially doing so. A key option here is alcohol price policy which has the potential of substantially reducing alcohol-related harm, sickness absence and the social costs of alcohol and of increasing employment.</w:t>
      </w:r>
    </w:p>
    <w:p w:rsidR="00C55425" w:rsidRPr="004A741C" w:rsidRDefault="00C55425" w:rsidP="00AB61C2">
      <w:pPr>
        <w:pStyle w:val="Kop1"/>
        <w:rPr>
          <w:lang w:eastAsia="en-GB"/>
        </w:rPr>
      </w:pPr>
      <w:r>
        <w:rPr>
          <w:lang w:eastAsia="en-GB"/>
        </w:rPr>
        <w:br w:type="page"/>
      </w:r>
      <w:r w:rsidRPr="004A741C">
        <w:rPr>
          <w:lang w:eastAsia="en-GB"/>
        </w:rPr>
        <w:lastRenderedPageBreak/>
        <w:t>References</w:t>
      </w:r>
    </w:p>
    <w:p w:rsidR="00C55425" w:rsidRDefault="00C55425" w:rsidP="00133802">
      <w:pPr>
        <w:tabs>
          <w:tab w:val="left" w:pos="567"/>
        </w:tabs>
        <w:spacing w:after="120" w:line="240" w:lineRule="auto"/>
        <w:jc w:val="both"/>
      </w:pPr>
    </w:p>
    <w:p w:rsidR="00C55425" w:rsidRPr="00133802" w:rsidRDefault="00C55425" w:rsidP="00AB61C2">
      <w:pPr>
        <w:tabs>
          <w:tab w:val="left" w:pos="567"/>
        </w:tabs>
        <w:spacing w:after="120" w:line="240" w:lineRule="auto"/>
        <w:ind w:left="567" w:hanging="567"/>
        <w:jc w:val="both"/>
      </w:pPr>
      <w:proofErr w:type="spellStart"/>
      <w:proofErr w:type="gramStart"/>
      <w:r w:rsidRPr="00133802">
        <w:t>Ahola</w:t>
      </w:r>
      <w:proofErr w:type="spellEnd"/>
      <w:r w:rsidRPr="00133802">
        <w:t xml:space="preserve"> K et al. Alcohol dependence in relation to burnout among the Finnish working population.</w:t>
      </w:r>
      <w:proofErr w:type="gramEnd"/>
      <w:r w:rsidRPr="00133802">
        <w:t xml:space="preserve"> </w:t>
      </w:r>
      <w:r w:rsidRPr="00133802">
        <w:rPr>
          <w:i/>
          <w:iCs/>
        </w:rPr>
        <w:t>Addiction</w:t>
      </w:r>
      <w:r>
        <w:t>, 2006, 101:1438-</w:t>
      </w:r>
      <w:r w:rsidRPr="00133802">
        <w:t>1443.</w:t>
      </w:r>
    </w:p>
    <w:p w:rsidR="00C55425" w:rsidRPr="00133802" w:rsidRDefault="00C55425" w:rsidP="00AB61C2">
      <w:pPr>
        <w:tabs>
          <w:tab w:val="left" w:pos="567"/>
        </w:tabs>
        <w:spacing w:after="120" w:line="240" w:lineRule="auto"/>
        <w:ind w:left="567" w:hanging="567"/>
        <w:jc w:val="both"/>
      </w:pPr>
      <w:proofErr w:type="gramStart"/>
      <w:r w:rsidRPr="00133802">
        <w:t xml:space="preserve">Ames GM, </w:t>
      </w:r>
      <w:proofErr w:type="spellStart"/>
      <w:r w:rsidRPr="00133802">
        <w:t>Grube</w:t>
      </w:r>
      <w:proofErr w:type="spellEnd"/>
      <w:r w:rsidRPr="00133802">
        <w:t xml:space="preserve"> JW, Moore RS.</w:t>
      </w:r>
      <w:proofErr w:type="gramEnd"/>
      <w:r w:rsidRPr="00133802">
        <w:t xml:space="preserve"> Social control and workplace drinking norms: a comparison of two organizational cultures. J</w:t>
      </w:r>
      <w:r w:rsidRPr="00133802">
        <w:rPr>
          <w:i/>
          <w:iCs/>
        </w:rPr>
        <w:t>ournal of Studies on Alcohol</w:t>
      </w:r>
      <w:r>
        <w:t>, 2000, 61(2):203-</w:t>
      </w:r>
      <w:r w:rsidRPr="00133802">
        <w:t>219.</w:t>
      </w:r>
    </w:p>
    <w:p w:rsidR="00C55425" w:rsidRPr="00133802" w:rsidRDefault="00C55425" w:rsidP="00AB61C2">
      <w:pPr>
        <w:pStyle w:val="Tekstzonderopmaak"/>
        <w:spacing w:after="120"/>
        <w:ind w:left="567" w:hanging="567"/>
        <w:jc w:val="both"/>
        <w:rPr>
          <w:rFonts w:ascii="Calibri" w:hAnsi="Calibri" w:cs="Calibri"/>
          <w:sz w:val="22"/>
          <w:szCs w:val="22"/>
        </w:rPr>
      </w:pPr>
      <w:r w:rsidRPr="00133802">
        <w:rPr>
          <w:rFonts w:ascii="Calibri" w:hAnsi="Calibri" w:cs="Calibri"/>
          <w:sz w:val="22"/>
          <w:szCs w:val="22"/>
        </w:rPr>
        <w:t xml:space="preserve">Ames, G.M.; </w:t>
      </w:r>
      <w:proofErr w:type="spellStart"/>
      <w:r w:rsidRPr="00133802">
        <w:rPr>
          <w:rFonts w:ascii="Calibri" w:hAnsi="Calibri" w:cs="Calibri"/>
          <w:sz w:val="22"/>
          <w:szCs w:val="22"/>
        </w:rPr>
        <w:t>Grube</w:t>
      </w:r>
      <w:proofErr w:type="spellEnd"/>
      <w:r w:rsidRPr="00133802">
        <w:rPr>
          <w:rFonts w:ascii="Calibri" w:hAnsi="Calibri" w:cs="Calibri"/>
          <w:sz w:val="22"/>
          <w:szCs w:val="22"/>
        </w:rPr>
        <w:t>,</w:t>
      </w:r>
      <w:r>
        <w:rPr>
          <w:rFonts w:ascii="Calibri" w:hAnsi="Calibri" w:cs="Calibri"/>
          <w:sz w:val="22"/>
          <w:szCs w:val="22"/>
        </w:rPr>
        <w:t xml:space="preserve"> J.W.; </w:t>
      </w:r>
      <w:proofErr w:type="gramStart"/>
      <w:r>
        <w:rPr>
          <w:rFonts w:ascii="Calibri" w:hAnsi="Calibri" w:cs="Calibri"/>
          <w:sz w:val="22"/>
          <w:szCs w:val="22"/>
        </w:rPr>
        <w:t>And</w:t>
      </w:r>
      <w:proofErr w:type="gramEnd"/>
      <w:r>
        <w:rPr>
          <w:rFonts w:ascii="Calibri" w:hAnsi="Calibri" w:cs="Calibri"/>
          <w:sz w:val="22"/>
          <w:szCs w:val="22"/>
        </w:rPr>
        <w:t xml:space="preserve"> Moore, R.S. (1997). </w:t>
      </w:r>
      <w:r w:rsidRPr="00133802">
        <w:rPr>
          <w:rFonts w:ascii="Calibri" w:hAnsi="Calibri" w:cs="Calibri"/>
          <w:sz w:val="22"/>
          <w:szCs w:val="22"/>
        </w:rPr>
        <w:t>The relationship of drinking and hangovers to workplace problems: An empirical study. Journal</w:t>
      </w:r>
      <w:r>
        <w:rPr>
          <w:rFonts w:ascii="Calibri" w:hAnsi="Calibri" w:cs="Calibri"/>
          <w:sz w:val="22"/>
          <w:szCs w:val="22"/>
        </w:rPr>
        <w:t xml:space="preserve"> of Studies on Alcohol 58(1):37-</w:t>
      </w:r>
      <w:r w:rsidRPr="00133802">
        <w:rPr>
          <w:rFonts w:ascii="Calibri" w:hAnsi="Calibri" w:cs="Calibri"/>
          <w:sz w:val="22"/>
          <w:szCs w:val="22"/>
        </w:rPr>
        <w:t xml:space="preserve">47. </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Anderson B. K., </w:t>
      </w:r>
      <w:proofErr w:type="spellStart"/>
      <w:r w:rsidRPr="00133802">
        <w:rPr>
          <w:lang w:eastAsia="en-GB"/>
        </w:rPr>
        <w:t>Larimer</w:t>
      </w:r>
      <w:proofErr w:type="spellEnd"/>
      <w:r w:rsidRPr="00133802">
        <w:rPr>
          <w:lang w:eastAsia="en-GB"/>
        </w:rPr>
        <w:t xml:space="preserve"> M. E. Problem drinking and the workplace: an individualized approach to prevention. </w:t>
      </w:r>
      <w:proofErr w:type="spellStart"/>
      <w:r w:rsidRPr="00133802">
        <w:rPr>
          <w:i/>
          <w:iCs/>
          <w:lang w:eastAsia="en-GB"/>
        </w:rPr>
        <w:t>Psychol</w:t>
      </w:r>
      <w:proofErr w:type="spellEnd"/>
      <w:r w:rsidRPr="00133802">
        <w:rPr>
          <w:i/>
          <w:iCs/>
          <w:lang w:eastAsia="en-GB"/>
        </w:rPr>
        <w:t xml:space="preserve"> Addict </w:t>
      </w:r>
      <w:proofErr w:type="spellStart"/>
      <w:r w:rsidRPr="00133802">
        <w:rPr>
          <w:i/>
          <w:iCs/>
          <w:lang w:eastAsia="en-GB"/>
        </w:rPr>
        <w:t>Behav</w:t>
      </w:r>
      <w:proofErr w:type="spellEnd"/>
      <w:r w:rsidRPr="00133802">
        <w:rPr>
          <w:i/>
          <w:iCs/>
          <w:lang w:eastAsia="en-GB"/>
        </w:rPr>
        <w:t xml:space="preserve"> </w:t>
      </w:r>
      <w:r w:rsidRPr="00133802">
        <w:rPr>
          <w:lang w:eastAsia="en-GB"/>
        </w:rPr>
        <w:t xml:space="preserve">2002; </w:t>
      </w:r>
      <w:r w:rsidRPr="00133802">
        <w:rPr>
          <w:b/>
          <w:bCs/>
          <w:lang w:eastAsia="en-GB"/>
        </w:rPr>
        <w:t>16</w:t>
      </w:r>
      <w:r>
        <w:rPr>
          <w:lang w:eastAsia="en-GB"/>
        </w:rPr>
        <w:t>: 243-</w:t>
      </w:r>
      <w:r w:rsidRPr="00133802">
        <w:rPr>
          <w:lang w:eastAsia="en-GB"/>
        </w:rPr>
        <w:t xml:space="preserve">51. </w:t>
      </w:r>
    </w:p>
    <w:p w:rsidR="00C55425" w:rsidRPr="00133802" w:rsidRDefault="00C55425" w:rsidP="00AB61C2">
      <w:pPr>
        <w:tabs>
          <w:tab w:val="left" w:pos="567"/>
        </w:tabs>
        <w:autoSpaceDE w:val="0"/>
        <w:autoSpaceDN w:val="0"/>
        <w:adjustRightInd w:val="0"/>
        <w:spacing w:after="120" w:line="240" w:lineRule="auto"/>
        <w:ind w:left="567" w:hanging="567"/>
        <w:jc w:val="both"/>
      </w:pPr>
      <w:proofErr w:type="gramStart"/>
      <w:r w:rsidRPr="00133802">
        <w:t xml:space="preserve">Anderson P, </w:t>
      </w:r>
      <w:proofErr w:type="spellStart"/>
      <w:r w:rsidRPr="00133802">
        <w:t>Baumberg</w:t>
      </w:r>
      <w:proofErr w:type="spellEnd"/>
      <w:r w:rsidRPr="00133802">
        <w:t xml:space="preserve"> B. </w:t>
      </w:r>
      <w:r w:rsidRPr="00133802">
        <w:rPr>
          <w:i/>
          <w:iCs/>
        </w:rPr>
        <w:t>Alcohol in Europe</w:t>
      </w:r>
      <w:r w:rsidRPr="00133802">
        <w:t>.</w:t>
      </w:r>
      <w:proofErr w:type="gramEnd"/>
      <w:r w:rsidRPr="00133802">
        <w:t xml:space="preserve"> London, Institute of Alcohol Studies, 2006 (http</w:t>
      </w:r>
      <w:proofErr w:type="gramStart"/>
      <w:r w:rsidRPr="00133802">
        <w:t>:/</w:t>
      </w:r>
      <w:proofErr w:type="gramEnd"/>
      <w:r w:rsidRPr="00133802">
        <w:t>/ec.europa.eu/health/ph_determinants/life_style/alcohol/documents/alcohol_europe.pdf. accessed 30 June 2009).</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Anderson, P. (1993). </w:t>
      </w:r>
      <w:proofErr w:type="gramStart"/>
      <w:r w:rsidRPr="00133802">
        <w:rPr>
          <w:lang w:eastAsia="en-GB"/>
        </w:rPr>
        <w:t>The management of alcohol problems.</w:t>
      </w:r>
      <w:proofErr w:type="gramEnd"/>
      <w:r w:rsidRPr="00133802">
        <w:rPr>
          <w:lang w:eastAsia="en-GB"/>
        </w:rPr>
        <w:t xml:space="preserve"> Copenhagen: World Health Organization </w:t>
      </w:r>
      <w:r>
        <w:rPr>
          <w:lang w:eastAsia="en-GB"/>
        </w:rPr>
        <w:t>R</w:t>
      </w:r>
      <w:r w:rsidRPr="00133802">
        <w:rPr>
          <w:lang w:eastAsia="en-GB"/>
        </w:rPr>
        <w:t>egional Office for Europe.</w:t>
      </w:r>
    </w:p>
    <w:p w:rsidR="00C55425" w:rsidRPr="00133802" w:rsidRDefault="00C55425" w:rsidP="00AB61C2">
      <w:pPr>
        <w:spacing w:after="120" w:line="240" w:lineRule="auto"/>
        <w:ind w:left="567" w:hanging="567"/>
        <w:jc w:val="both"/>
        <w:rPr>
          <w:lang w:eastAsia="en-GB"/>
        </w:rPr>
      </w:pPr>
      <w:proofErr w:type="spellStart"/>
      <w:proofErr w:type="gramStart"/>
      <w:r w:rsidRPr="00133802">
        <w:t>Baumberg</w:t>
      </w:r>
      <w:proofErr w:type="spellEnd"/>
      <w:r w:rsidRPr="00133802">
        <w:t xml:space="preserve"> (2009).</w:t>
      </w:r>
      <w:proofErr w:type="gramEnd"/>
      <w:r w:rsidRPr="00133802">
        <w:t xml:space="preserve"> </w:t>
      </w:r>
      <w:proofErr w:type="gramStart"/>
      <w:r w:rsidRPr="00133802">
        <w:t>A Summary of Best-Practice Methods for Estimating the Attributable and Avoidable Costs of Alcohol, and Recommendations for Future Practice.</w:t>
      </w:r>
      <w:proofErr w:type="gramEnd"/>
      <w:r w:rsidRPr="00133802">
        <w:t xml:space="preserve"> </w:t>
      </w:r>
      <w:r w:rsidRPr="00133802">
        <w:rPr>
          <w:lang w:eastAsia="en-GB"/>
        </w:rPr>
        <w:t xml:space="preserve">Copenhagen: World Health Organization </w:t>
      </w:r>
      <w:r>
        <w:rPr>
          <w:lang w:eastAsia="en-GB"/>
        </w:rPr>
        <w:t>R</w:t>
      </w:r>
      <w:r w:rsidRPr="00133802">
        <w:rPr>
          <w:lang w:eastAsia="en-GB"/>
        </w:rPr>
        <w:t>egional Office for Europe.</w:t>
      </w:r>
    </w:p>
    <w:p w:rsidR="00C55425" w:rsidRPr="00133802" w:rsidRDefault="00C55425" w:rsidP="00AB61C2">
      <w:pPr>
        <w:tabs>
          <w:tab w:val="left" w:pos="567"/>
        </w:tabs>
        <w:autoSpaceDE w:val="0"/>
        <w:autoSpaceDN w:val="0"/>
        <w:adjustRightInd w:val="0"/>
        <w:spacing w:after="120" w:line="240" w:lineRule="auto"/>
        <w:ind w:left="567" w:hanging="567"/>
        <w:jc w:val="both"/>
      </w:pPr>
      <w:proofErr w:type="spellStart"/>
      <w:r w:rsidRPr="00133802">
        <w:t>Baumberg</w:t>
      </w:r>
      <w:proofErr w:type="spellEnd"/>
      <w:r w:rsidRPr="00133802">
        <w:t xml:space="preserve">, B The global economic burden of alcohol: a review and some suggestions. </w:t>
      </w:r>
      <w:r w:rsidRPr="00133802">
        <w:rPr>
          <w:i/>
          <w:iCs/>
        </w:rPr>
        <w:t>Drug and Alcohol Review</w:t>
      </w:r>
      <w:r w:rsidRPr="00133802">
        <w:t>,</w:t>
      </w:r>
      <w:r w:rsidRPr="00133802">
        <w:rPr>
          <w:i/>
          <w:iCs/>
        </w:rPr>
        <w:t xml:space="preserve"> </w:t>
      </w:r>
      <w:r>
        <w:t>2006, 25(6):537-</w:t>
      </w:r>
      <w:r w:rsidRPr="00133802">
        <w:t>551.</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Bennett J. B., Patterson C. R., Reynolds G. S., </w:t>
      </w:r>
      <w:proofErr w:type="spellStart"/>
      <w:r w:rsidRPr="00133802">
        <w:rPr>
          <w:lang w:eastAsia="en-GB"/>
        </w:rPr>
        <w:t>Wiitala</w:t>
      </w:r>
      <w:proofErr w:type="spellEnd"/>
      <w:r w:rsidRPr="00133802">
        <w:rPr>
          <w:lang w:eastAsia="en-GB"/>
        </w:rPr>
        <w:t xml:space="preserve"> W. L., Lehman W. E. K. Team awareness, problem drinking, and drinking climate: workplace social health promotion in a policy context. </w:t>
      </w:r>
      <w:proofErr w:type="gramStart"/>
      <w:r w:rsidRPr="00133802">
        <w:rPr>
          <w:i/>
          <w:iCs/>
          <w:lang w:eastAsia="en-GB"/>
        </w:rPr>
        <w:t>Am</w:t>
      </w:r>
      <w:proofErr w:type="gramEnd"/>
      <w:r w:rsidRPr="00133802">
        <w:rPr>
          <w:i/>
          <w:iCs/>
          <w:lang w:eastAsia="en-GB"/>
        </w:rPr>
        <w:t xml:space="preserve"> J Health </w:t>
      </w:r>
      <w:proofErr w:type="spellStart"/>
      <w:r w:rsidRPr="00133802">
        <w:rPr>
          <w:i/>
          <w:iCs/>
          <w:lang w:eastAsia="en-GB"/>
        </w:rPr>
        <w:t>Promot</w:t>
      </w:r>
      <w:proofErr w:type="spellEnd"/>
      <w:r w:rsidRPr="00133802">
        <w:rPr>
          <w:i/>
          <w:iCs/>
          <w:lang w:eastAsia="en-GB"/>
        </w:rPr>
        <w:t xml:space="preserve"> </w:t>
      </w:r>
      <w:r w:rsidRPr="00133802">
        <w:rPr>
          <w:lang w:eastAsia="en-GB"/>
        </w:rPr>
        <w:t xml:space="preserve">2004; </w:t>
      </w:r>
      <w:r w:rsidRPr="00133802">
        <w:rPr>
          <w:b/>
          <w:bCs/>
          <w:lang w:eastAsia="en-GB"/>
        </w:rPr>
        <w:t>19</w:t>
      </w:r>
      <w:r>
        <w:rPr>
          <w:lang w:eastAsia="en-GB"/>
        </w:rPr>
        <w:t>: 103-</w:t>
      </w:r>
      <w:r w:rsidRPr="00133802">
        <w:rPr>
          <w:lang w:eastAsia="en-GB"/>
        </w:rPr>
        <w:t xml:space="preserve">13. </w:t>
      </w:r>
    </w:p>
    <w:p w:rsidR="00C55425" w:rsidRPr="00133802" w:rsidRDefault="00C55425" w:rsidP="00AB61C2">
      <w:pPr>
        <w:tabs>
          <w:tab w:val="left" w:pos="567"/>
        </w:tabs>
        <w:autoSpaceDE w:val="0"/>
        <w:autoSpaceDN w:val="0"/>
        <w:adjustRightInd w:val="0"/>
        <w:spacing w:after="120" w:line="240" w:lineRule="auto"/>
        <w:ind w:left="567" w:hanging="567"/>
        <w:jc w:val="both"/>
      </w:pPr>
      <w:proofErr w:type="spellStart"/>
      <w:r w:rsidRPr="00133802">
        <w:t>Blomgren</w:t>
      </w:r>
      <w:proofErr w:type="spellEnd"/>
      <w:r w:rsidRPr="00133802">
        <w:t xml:space="preserve"> J et al. </w:t>
      </w:r>
      <w:proofErr w:type="gramStart"/>
      <w:r w:rsidRPr="00133802">
        <w:t>The effects of regional characteristics on alcohol-related mortality – a register-based multilevel analysis of 1.1 million men.</w:t>
      </w:r>
      <w:proofErr w:type="gramEnd"/>
      <w:r w:rsidRPr="00133802">
        <w:t xml:space="preserve"> </w:t>
      </w:r>
      <w:r w:rsidRPr="00133802">
        <w:rPr>
          <w:i/>
          <w:iCs/>
        </w:rPr>
        <w:t>Social Science and Medicine</w:t>
      </w:r>
      <w:r>
        <w:t>, 2004, 58:2523-</w:t>
      </w:r>
      <w:r w:rsidRPr="00133802">
        <w:t>2535.</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Brady K. T., </w:t>
      </w:r>
      <w:proofErr w:type="spellStart"/>
      <w:r w:rsidRPr="00133802">
        <w:rPr>
          <w:lang w:eastAsia="en-GB"/>
        </w:rPr>
        <w:t>Sonne</w:t>
      </w:r>
      <w:proofErr w:type="spellEnd"/>
      <w:r w:rsidRPr="00133802">
        <w:rPr>
          <w:lang w:eastAsia="en-GB"/>
        </w:rPr>
        <w:t xml:space="preserve"> S. C. The </w:t>
      </w:r>
      <w:proofErr w:type="gramStart"/>
      <w:r w:rsidRPr="00133802">
        <w:rPr>
          <w:lang w:eastAsia="en-GB"/>
        </w:rPr>
        <w:t>role of stress in alcohol use</w:t>
      </w:r>
      <w:proofErr w:type="gramEnd"/>
      <w:r w:rsidRPr="00133802">
        <w:rPr>
          <w:lang w:eastAsia="en-GB"/>
        </w:rPr>
        <w:t>, alcoholism treatment, and relapse.</w:t>
      </w:r>
      <w:r w:rsidRPr="00133802">
        <w:rPr>
          <w:i/>
          <w:iCs/>
          <w:lang w:eastAsia="en-GB"/>
        </w:rPr>
        <w:t xml:space="preserve"> </w:t>
      </w:r>
      <w:proofErr w:type="gramStart"/>
      <w:r w:rsidRPr="00133802">
        <w:rPr>
          <w:i/>
          <w:iCs/>
          <w:lang w:eastAsia="en-GB"/>
        </w:rPr>
        <w:t xml:space="preserve">Alcohol </w:t>
      </w:r>
      <w:proofErr w:type="spellStart"/>
      <w:r w:rsidRPr="00133802">
        <w:rPr>
          <w:i/>
          <w:iCs/>
          <w:lang w:eastAsia="en-GB"/>
        </w:rPr>
        <w:t>Res</w:t>
      </w:r>
      <w:proofErr w:type="spellEnd"/>
      <w:r w:rsidRPr="00133802">
        <w:rPr>
          <w:i/>
          <w:iCs/>
          <w:lang w:eastAsia="en-GB"/>
        </w:rPr>
        <w:t xml:space="preserve"> Health </w:t>
      </w:r>
      <w:r w:rsidRPr="00133802">
        <w:rPr>
          <w:lang w:eastAsia="en-GB"/>
        </w:rPr>
        <w:t xml:space="preserve">1999; </w:t>
      </w:r>
      <w:r w:rsidRPr="00133802">
        <w:rPr>
          <w:b/>
          <w:bCs/>
          <w:lang w:eastAsia="en-GB"/>
        </w:rPr>
        <w:t>23</w:t>
      </w:r>
      <w:r>
        <w:rPr>
          <w:lang w:eastAsia="en-GB"/>
        </w:rPr>
        <w:t>: 263-</w:t>
      </w:r>
      <w:r w:rsidRPr="00133802">
        <w:rPr>
          <w:lang w:eastAsia="en-GB"/>
        </w:rPr>
        <w:t>71.</w:t>
      </w:r>
      <w:proofErr w:type="gramEnd"/>
    </w:p>
    <w:p w:rsidR="00C55425" w:rsidRPr="00133802" w:rsidRDefault="00C55425" w:rsidP="00AB61C2">
      <w:pPr>
        <w:tabs>
          <w:tab w:val="left" w:pos="567"/>
        </w:tabs>
        <w:autoSpaceDE w:val="0"/>
        <w:autoSpaceDN w:val="0"/>
        <w:adjustRightInd w:val="0"/>
        <w:spacing w:after="120" w:line="240" w:lineRule="auto"/>
        <w:ind w:left="567" w:hanging="567"/>
        <w:jc w:val="both"/>
      </w:pPr>
      <w:r w:rsidRPr="00133802">
        <w:t xml:space="preserve">Collins DJ, </w:t>
      </w:r>
      <w:proofErr w:type="spellStart"/>
      <w:r w:rsidRPr="00133802">
        <w:t>Lapsley</w:t>
      </w:r>
      <w:proofErr w:type="spellEnd"/>
      <w:r w:rsidRPr="00133802">
        <w:t xml:space="preserve"> HM. </w:t>
      </w:r>
      <w:r w:rsidRPr="00133802">
        <w:rPr>
          <w:i/>
          <w:iCs/>
        </w:rPr>
        <w:t>The avoidable costs of alcohol abuse in Australia and the potential benefits of effective policies to reduce the social costs of alcohol</w:t>
      </w:r>
      <w:r w:rsidRPr="00133802">
        <w:t xml:space="preserve">. </w:t>
      </w:r>
      <w:proofErr w:type="gramStart"/>
      <w:r w:rsidRPr="00133802">
        <w:t>Canberra, Department of Health and Aging, 2008 (Monograph Series No. 70).</w:t>
      </w:r>
      <w:proofErr w:type="gramEnd"/>
    </w:p>
    <w:p w:rsidR="00C55425" w:rsidRPr="00133802" w:rsidRDefault="00C55425" w:rsidP="00AB61C2">
      <w:pPr>
        <w:autoSpaceDE w:val="0"/>
        <w:autoSpaceDN w:val="0"/>
        <w:adjustRightInd w:val="0"/>
        <w:spacing w:after="120" w:line="240" w:lineRule="auto"/>
        <w:ind w:left="567" w:hanging="567"/>
        <w:jc w:val="both"/>
        <w:rPr>
          <w:color w:val="000000"/>
          <w:lang w:eastAsia="en-GB"/>
        </w:rPr>
      </w:pPr>
      <w:r w:rsidRPr="00133802">
        <w:rPr>
          <w:color w:val="000000"/>
          <w:lang w:eastAsia="en-GB"/>
        </w:rPr>
        <w:t xml:space="preserve">Collins, D, </w:t>
      </w:r>
      <w:proofErr w:type="spellStart"/>
      <w:r w:rsidRPr="00133802">
        <w:rPr>
          <w:color w:val="000000"/>
          <w:lang w:eastAsia="en-GB"/>
        </w:rPr>
        <w:t>Lapsley</w:t>
      </w:r>
      <w:proofErr w:type="spellEnd"/>
      <w:r w:rsidRPr="00133802">
        <w:rPr>
          <w:color w:val="000000"/>
          <w:lang w:eastAsia="en-GB"/>
        </w:rPr>
        <w:t xml:space="preserve">, H., </w:t>
      </w:r>
      <w:proofErr w:type="spellStart"/>
      <w:r w:rsidRPr="00133802">
        <w:rPr>
          <w:color w:val="000000"/>
          <w:lang w:eastAsia="en-GB"/>
        </w:rPr>
        <w:t>Brochu</w:t>
      </w:r>
      <w:proofErr w:type="spellEnd"/>
      <w:r w:rsidRPr="00133802">
        <w:rPr>
          <w:color w:val="000000"/>
          <w:lang w:eastAsia="en-GB"/>
        </w:rPr>
        <w:t xml:space="preserve">, S., Easton, B., </w:t>
      </w:r>
      <w:proofErr w:type="spellStart"/>
      <w:r w:rsidRPr="00133802">
        <w:rPr>
          <w:color w:val="000000"/>
          <w:lang w:eastAsia="en-GB"/>
        </w:rPr>
        <w:t>Pérez-Gómez</w:t>
      </w:r>
      <w:proofErr w:type="spellEnd"/>
      <w:r w:rsidRPr="00133802">
        <w:rPr>
          <w:color w:val="000000"/>
          <w:lang w:eastAsia="en-GB"/>
        </w:rPr>
        <w:t xml:space="preserve">, A., </w:t>
      </w:r>
      <w:proofErr w:type="spellStart"/>
      <w:r w:rsidRPr="00133802">
        <w:rPr>
          <w:color w:val="000000"/>
          <w:lang w:eastAsia="en-GB"/>
        </w:rPr>
        <w:t>Rehm</w:t>
      </w:r>
      <w:proofErr w:type="spellEnd"/>
      <w:r w:rsidRPr="00133802">
        <w:rPr>
          <w:color w:val="000000"/>
          <w:lang w:eastAsia="en-GB"/>
        </w:rPr>
        <w:t xml:space="preserve">, J. &amp; Single, E. (2006), </w:t>
      </w:r>
      <w:r w:rsidRPr="00133802">
        <w:rPr>
          <w:i/>
          <w:iCs/>
          <w:color w:val="000000"/>
          <w:lang w:eastAsia="en-GB"/>
        </w:rPr>
        <w:t>International Guidelines for the Estimation of the Avoidable Costs of Substance Abuse</w:t>
      </w:r>
      <w:r w:rsidRPr="00133802">
        <w:rPr>
          <w:color w:val="000000"/>
          <w:lang w:eastAsia="en-GB"/>
        </w:rPr>
        <w:t>, Health Canada, http://www.hc-sc.gc.ca/ahc-asc/alt_formats/hecs-sesc/pdf/activit/strateg/drugs-drogues/nat-res-rech/cost-cout-abus/costs-estimation-couts_e.pdf.</w:t>
      </w:r>
    </w:p>
    <w:p w:rsidR="00C55425" w:rsidRPr="00133802" w:rsidRDefault="00C55425" w:rsidP="00AB61C2">
      <w:pPr>
        <w:autoSpaceDE w:val="0"/>
        <w:autoSpaceDN w:val="0"/>
        <w:adjustRightInd w:val="0"/>
        <w:spacing w:after="120" w:line="240" w:lineRule="auto"/>
        <w:ind w:left="567" w:hanging="567"/>
        <w:jc w:val="both"/>
        <w:rPr>
          <w:color w:val="000000"/>
          <w:lang w:eastAsia="en-GB"/>
        </w:rPr>
      </w:pPr>
      <w:r w:rsidRPr="00133802">
        <w:rPr>
          <w:color w:val="000000"/>
          <w:lang w:eastAsia="en-GB"/>
        </w:rPr>
        <w:t xml:space="preserve">Collins, D.J. &amp; </w:t>
      </w:r>
      <w:proofErr w:type="spellStart"/>
      <w:r w:rsidRPr="00133802">
        <w:rPr>
          <w:color w:val="000000"/>
          <w:lang w:eastAsia="en-GB"/>
        </w:rPr>
        <w:t>Lapsley</w:t>
      </w:r>
      <w:proofErr w:type="spellEnd"/>
      <w:r w:rsidRPr="00133802">
        <w:rPr>
          <w:color w:val="000000"/>
          <w:lang w:eastAsia="en-GB"/>
        </w:rPr>
        <w:t xml:space="preserve">, H.M. (2008a), </w:t>
      </w:r>
      <w:proofErr w:type="gramStart"/>
      <w:r w:rsidRPr="00133802">
        <w:rPr>
          <w:i/>
          <w:iCs/>
          <w:color w:val="000000"/>
          <w:lang w:eastAsia="en-GB"/>
        </w:rPr>
        <w:t>The</w:t>
      </w:r>
      <w:proofErr w:type="gramEnd"/>
      <w:r w:rsidRPr="00133802">
        <w:rPr>
          <w:i/>
          <w:iCs/>
          <w:color w:val="000000"/>
          <w:lang w:eastAsia="en-GB"/>
        </w:rPr>
        <w:t xml:space="preserve"> costs of tobacco, alcohol and illicit drug abuse to Australian society in 2004/05</w:t>
      </w:r>
      <w:r w:rsidRPr="00133802">
        <w:rPr>
          <w:color w:val="000000"/>
          <w:lang w:eastAsia="en-GB"/>
        </w:rPr>
        <w:t>, National Drug Strategy Monograph Series No. 64.</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Cook R. F., Back A. S., Trudeau J. Preventing alcohol use problems among blue-collar workers: a field test of the Working People program. </w:t>
      </w:r>
      <w:proofErr w:type="spellStart"/>
      <w:proofErr w:type="gramStart"/>
      <w:r w:rsidRPr="00133802">
        <w:rPr>
          <w:i/>
          <w:iCs/>
          <w:lang w:eastAsia="en-GB"/>
        </w:rPr>
        <w:t>Subst</w:t>
      </w:r>
      <w:proofErr w:type="spellEnd"/>
      <w:r w:rsidRPr="00133802">
        <w:rPr>
          <w:i/>
          <w:iCs/>
          <w:lang w:eastAsia="en-GB"/>
        </w:rPr>
        <w:t xml:space="preserve"> Use Abuse </w:t>
      </w:r>
      <w:r w:rsidRPr="00133802">
        <w:rPr>
          <w:lang w:eastAsia="en-GB"/>
        </w:rPr>
        <w:t xml:space="preserve">1996; </w:t>
      </w:r>
      <w:r w:rsidRPr="00133802">
        <w:rPr>
          <w:b/>
          <w:bCs/>
          <w:lang w:eastAsia="en-GB"/>
        </w:rPr>
        <w:t>31</w:t>
      </w:r>
      <w:r>
        <w:rPr>
          <w:lang w:eastAsia="en-GB"/>
        </w:rPr>
        <w:t>: 255-75.</w:t>
      </w:r>
      <w:proofErr w:type="gramEnd"/>
    </w:p>
    <w:p w:rsidR="00C55425"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Cooper ML, Russell M, </w:t>
      </w:r>
      <w:proofErr w:type="spellStart"/>
      <w:r w:rsidRPr="00133802">
        <w:rPr>
          <w:lang w:eastAsia="en-GB"/>
        </w:rPr>
        <w:t>Frone</w:t>
      </w:r>
      <w:proofErr w:type="spellEnd"/>
      <w:r w:rsidRPr="00133802">
        <w:rPr>
          <w:lang w:eastAsia="en-GB"/>
        </w:rPr>
        <w:t xml:space="preserve"> MR. Work stress and alcohol effects: a test of stress-induced drinking. J Health Soc </w:t>
      </w:r>
      <w:proofErr w:type="spellStart"/>
      <w:r w:rsidRPr="00133802">
        <w:rPr>
          <w:lang w:eastAsia="en-GB"/>
        </w:rPr>
        <w:t>Behav</w:t>
      </w:r>
      <w:proofErr w:type="spellEnd"/>
      <w:r w:rsidRPr="00133802">
        <w:rPr>
          <w:lang w:eastAsia="en-GB"/>
        </w:rPr>
        <w:t xml:space="preserve"> 1990</w:t>
      </w:r>
      <w:proofErr w:type="gramStart"/>
      <w:r w:rsidRPr="00133802">
        <w:rPr>
          <w:lang w:eastAsia="en-GB"/>
        </w:rPr>
        <w:t>;31</w:t>
      </w:r>
      <w:r>
        <w:rPr>
          <w:lang w:eastAsia="en-GB"/>
        </w:rPr>
        <w:t>:260</w:t>
      </w:r>
      <w:proofErr w:type="gramEnd"/>
      <w:r>
        <w:rPr>
          <w:lang w:eastAsia="en-GB"/>
        </w:rPr>
        <w:t>-</w:t>
      </w:r>
      <w:r w:rsidRPr="00133802">
        <w:rPr>
          <w:lang w:eastAsia="en-GB"/>
        </w:rPr>
        <w:t>76.</w:t>
      </w:r>
    </w:p>
    <w:p w:rsidR="00C55425" w:rsidRPr="00841A2A" w:rsidRDefault="00C55425" w:rsidP="00AB61C2">
      <w:pPr>
        <w:autoSpaceDE w:val="0"/>
        <w:autoSpaceDN w:val="0"/>
        <w:adjustRightInd w:val="0"/>
        <w:spacing w:after="120" w:line="240" w:lineRule="auto"/>
        <w:ind w:left="567" w:hanging="567"/>
        <w:jc w:val="both"/>
        <w:rPr>
          <w:lang w:eastAsia="en-GB"/>
        </w:rPr>
      </w:pPr>
      <w:r w:rsidRPr="00841A2A">
        <w:t>Dee, T.S. Alcohol abuse and economic conditions: evidence from repeated cross-sections of individual-level data. He</w:t>
      </w:r>
      <w:r>
        <w:t>alth Economics 2001 10 257-270.</w:t>
      </w:r>
    </w:p>
    <w:p w:rsidR="00C55425" w:rsidRPr="00133802" w:rsidRDefault="00C55425" w:rsidP="00AB61C2">
      <w:pPr>
        <w:tabs>
          <w:tab w:val="left" w:pos="567"/>
        </w:tabs>
        <w:spacing w:after="120" w:line="240" w:lineRule="auto"/>
        <w:ind w:left="567" w:hanging="567"/>
        <w:jc w:val="both"/>
      </w:pPr>
      <w:proofErr w:type="spellStart"/>
      <w:r w:rsidRPr="00133802">
        <w:lastRenderedPageBreak/>
        <w:t>Gmel</w:t>
      </w:r>
      <w:proofErr w:type="spellEnd"/>
      <w:r w:rsidRPr="00133802">
        <w:t xml:space="preserve"> G, </w:t>
      </w:r>
      <w:proofErr w:type="spellStart"/>
      <w:r w:rsidRPr="00133802">
        <w:t>Rehm</w:t>
      </w:r>
      <w:proofErr w:type="spellEnd"/>
      <w:r w:rsidRPr="00133802">
        <w:t xml:space="preserve"> J. Harmful alcohol use. </w:t>
      </w:r>
      <w:r w:rsidRPr="00133802">
        <w:rPr>
          <w:i/>
          <w:iCs/>
        </w:rPr>
        <w:t>Alcohol Research and Health</w:t>
      </w:r>
      <w:r>
        <w:t>, 2003, 27:52-</w:t>
      </w:r>
      <w:r w:rsidRPr="00133802">
        <w:t>62.</w:t>
      </w:r>
    </w:p>
    <w:p w:rsidR="00C55425" w:rsidRPr="00133802" w:rsidRDefault="00C55425" w:rsidP="00AB61C2">
      <w:pPr>
        <w:spacing w:after="120" w:line="240" w:lineRule="auto"/>
        <w:ind w:left="567" w:hanging="567"/>
        <w:jc w:val="both"/>
      </w:pPr>
      <w:r w:rsidRPr="00133802">
        <w:t xml:space="preserve">Hamilton, V. and Hamilton, B. (1997) Alcohol and earnings: does drinking yield a wage premium. </w:t>
      </w:r>
      <w:r w:rsidRPr="00133802">
        <w:rPr>
          <w:i/>
          <w:iCs/>
        </w:rPr>
        <w:t>Canadian Journal of Economics</w:t>
      </w:r>
      <w:r w:rsidRPr="00133802">
        <w:t xml:space="preserve"> 30 135-151.</w:t>
      </w:r>
    </w:p>
    <w:p w:rsidR="00C55425" w:rsidRPr="00133802" w:rsidRDefault="00C55425" w:rsidP="00AB61C2">
      <w:pPr>
        <w:spacing w:after="120" w:line="240" w:lineRule="auto"/>
        <w:ind w:left="567" w:hanging="567"/>
        <w:jc w:val="both"/>
      </w:pPr>
      <w:proofErr w:type="gramStart"/>
      <w:r w:rsidRPr="00133802">
        <w:t>Harrison L, Gardiner E.</w:t>
      </w:r>
      <w:proofErr w:type="gramEnd"/>
      <w:r w:rsidRPr="00133802">
        <w:t xml:space="preserve"> Do the rich really die young? </w:t>
      </w:r>
      <w:proofErr w:type="gramStart"/>
      <w:r w:rsidRPr="00133802">
        <w:t>Alcohol-related mortality and social class in Great Britain, 1988-94.</w:t>
      </w:r>
      <w:proofErr w:type="gramEnd"/>
      <w:r w:rsidRPr="00133802">
        <w:t xml:space="preserve"> </w:t>
      </w:r>
      <w:proofErr w:type="gramStart"/>
      <w:r w:rsidRPr="00133802">
        <w:t>Addiction</w:t>
      </w:r>
      <w:r w:rsidRPr="00133802">
        <w:rPr>
          <w:i/>
          <w:iCs/>
        </w:rPr>
        <w:t>.</w:t>
      </w:r>
      <w:proofErr w:type="gramEnd"/>
      <w:r w:rsidRPr="00133802">
        <w:t xml:space="preserve"> 1999; 94: 1871-80</w:t>
      </w:r>
    </w:p>
    <w:p w:rsidR="00C55425" w:rsidRPr="00133802" w:rsidRDefault="00C55425" w:rsidP="00AB61C2">
      <w:pPr>
        <w:tabs>
          <w:tab w:val="left" w:pos="567"/>
        </w:tabs>
        <w:spacing w:after="120" w:line="240" w:lineRule="auto"/>
        <w:ind w:left="567" w:hanging="567"/>
        <w:jc w:val="both"/>
      </w:pPr>
      <w:r w:rsidRPr="00133802">
        <w:t xml:space="preserve">Head J, </w:t>
      </w:r>
      <w:proofErr w:type="spellStart"/>
      <w:r w:rsidRPr="00133802">
        <w:t>Stansfeld</w:t>
      </w:r>
      <w:proofErr w:type="spellEnd"/>
      <w:r w:rsidRPr="00133802">
        <w:t xml:space="preserve"> SA, </w:t>
      </w:r>
      <w:proofErr w:type="spellStart"/>
      <w:r w:rsidRPr="00133802">
        <w:t>Siegrist</w:t>
      </w:r>
      <w:proofErr w:type="spellEnd"/>
      <w:r w:rsidRPr="00133802">
        <w:t xml:space="preserve"> J. The psychosocial work environment and alcohol dependence: a prospective study. </w:t>
      </w:r>
      <w:r w:rsidRPr="00133802">
        <w:rPr>
          <w:i/>
          <w:iCs/>
        </w:rPr>
        <w:t>Journal of Occupational and Environmental Medicine</w:t>
      </w:r>
      <w:r>
        <w:t>, 2004, 61:219-</w:t>
      </w:r>
      <w:r w:rsidRPr="00133802">
        <w:t>224.</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Heirich</w:t>
      </w:r>
      <w:proofErr w:type="spellEnd"/>
      <w:r w:rsidRPr="00133802">
        <w:rPr>
          <w:lang w:eastAsia="en-GB"/>
        </w:rPr>
        <w:t xml:space="preserve"> M., </w:t>
      </w:r>
      <w:proofErr w:type="spellStart"/>
      <w:r w:rsidRPr="00133802">
        <w:rPr>
          <w:lang w:eastAsia="en-GB"/>
        </w:rPr>
        <w:t>Sieck</w:t>
      </w:r>
      <w:proofErr w:type="spellEnd"/>
      <w:r w:rsidRPr="00133802">
        <w:rPr>
          <w:lang w:eastAsia="en-GB"/>
        </w:rPr>
        <w:t xml:space="preserve"> C. </w:t>
      </w:r>
      <w:proofErr w:type="spellStart"/>
      <w:r w:rsidRPr="00133802">
        <w:rPr>
          <w:lang w:eastAsia="en-GB"/>
        </w:rPr>
        <w:t>J.Worksite</w:t>
      </w:r>
      <w:proofErr w:type="spellEnd"/>
      <w:r w:rsidRPr="00133802">
        <w:rPr>
          <w:lang w:eastAsia="en-GB"/>
        </w:rPr>
        <w:t xml:space="preserve"> cardiovascular wellness programs as a route to substance abuse prevention. </w:t>
      </w:r>
      <w:r w:rsidRPr="00133802">
        <w:rPr>
          <w:i/>
          <w:iCs/>
          <w:lang w:eastAsia="en-GB"/>
        </w:rPr>
        <w:t xml:space="preserve">J </w:t>
      </w:r>
      <w:proofErr w:type="spellStart"/>
      <w:r w:rsidRPr="00133802">
        <w:rPr>
          <w:i/>
          <w:iCs/>
          <w:lang w:eastAsia="en-GB"/>
        </w:rPr>
        <w:t>Occup</w:t>
      </w:r>
      <w:proofErr w:type="spellEnd"/>
      <w:r w:rsidRPr="00133802">
        <w:rPr>
          <w:i/>
          <w:iCs/>
          <w:lang w:eastAsia="en-GB"/>
        </w:rPr>
        <w:t xml:space="preserve"> Environ Med </w:t>
      </w:r>
      <w:r w:rsidRPr="00133802">
        <w:rPr>
          <w:lang w:eastAsia="en-GB"/>
        </w:rPr>
        <w:t xml:space="preserve">2000; </w:t>
      </w:r>
      <w:r w:rsidRPr="00133802">
        <w:rPr>
          <w:b/>
          <w:bCs/>
          <w:lang w:eastAsia="en-GB"/>
        </w:rPr>
        <w:t>42</w:t>
      </w:r>
      <w:r>
        <w:rPr>
          <w:lang w:eastAsia="en-GB"/>
        </w:rPr>
        <w:t>: 47-</w:t>
      </w:r>
      <w:r w:rsidRPr="00133802">
        <w:rPr>
          <w:lang w:eastAsia="en-GB"/>
        </w:rPr>
        <w:t xml:space="preserve">56. </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t>Henderson</w:t>
      </w:r>
      <w:proofErr w:type="gramStart"/>
      <w:r w:rsidRPr="00133802">
        <w:t>,M</w:t>
      </w:r>
      <w:proofErr w:type="spellEnd"/>
      <w:proofErr w:type="gramEnd"/>
      <w:r w:rsidRPr="00133802">
        <w:t xml:space="preserve">., Hutcheson, G. &amp; Davies, J. Alcohol and the workplace. </w:t>
      </w:r>
      <w:r w:rsidRPr="00133802">
        <w:rPr>
          <w:lang w:eastAsia="en-GB"/>
        </w:rPr>
        <w:t xml:space="preserve">Copenhagen: World Health Organization </w:t>
      </w:r>
      <w:r>
        <w:rPr>
          <w:lang w:eastAsia="en-GB"/>
        </w:rPr>
        <w:t>R</w:t>
      </w:r>
      <w:r w:rsidRPr="00133802">
        <w:rPr>
          <w:lang w:eastAsia="en-GB"/>
        </w:rPr>
        <w:t>egional Office for Europe</w:t>
      </w:r>
      <w:r>
        <w:rPr>
          <w:lang w:eastAsia="en-GB"/>
        </w:rPr>
        <w:t>, 1995.</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Hermansson</w:t>
      </w:r>
      <w:proofErr w:type="spellEnd"/>
      <w:r w:rsidRPr="00133802">
        <w:rPr>
          <w:lang w:eastAsia="en-GB"/>
        </w:rPr>
        <w:t xml:space="preserve"> U., </w:t>
      </w:r>
      <w:proofErr w:type="spellStart"/>
      <w:r w:rsidRPr="00133802">
        <w:rPr>
          <w:lang w:eastAsia="en-GB"/>
        </w:rPr>
        <w:t>Knutsson</w:t>
      </w:r>
      <w:proofErr w:type="spellEnd"/>
      <w:r w:rsidRPr="00133802">
        <w:rPr>
          <w:lang w:eastAsia="en-GB"/>
        </w:rPr>
        <w:t xml:space="preserve"> A., </w:t>
      </w:r>
      <w:proofErr w:type="spellStart"/>
      <w:r w:rsidRPr="00133802">
        <w:rPr>
          <w:lang w:eastAsia="en-GB"/>
        </w:rPr>
        <w:t>Ronnberg</w:t>
      </w:r>
      <w:proofErr w:type="spellEnd"/>
      <w:r w:rsidRPr="00133802">
        <w:rPr>
          <w:lang w:eastAsia="en-GB"/>
        </w:rPr>
        <w:t xml:space="preserve"> S., Brandt L. Feasibility of brief intervention in </w:t>
      </w:r>
      <w:proofErr w:type="spellStart"/>
      <w:r w:rsidRPr="00133802">
        <w:rPr>
          <w:lang w:eastAsia="en-GB"/>
        </w:rPr>
        <w:t>theworkplace</w:t>
      </w:r>
      <w:proofErr w:type="spellEnd"/>
      <w:r w:rsidRPr="00133802">
        <w:rPr>
          <w:lang w:eastAsia="en-GB"/>
        </w:rPr>
        <w:t xml:space="preserve"> for the detection and treatment of excessive alcohol consumption. </w:t>
      </w:r>
      <w:proofErr w:type="spellStart"/>
      <w:r w:rsidRPr="00133802">
        <w:rPr>
          <w:i/>
          <w:iCs/>
          <w:lang w:eastAsia="en-GB"/>
        </w:rPr>
        <w:t>Int</w:t>
      </w:r>
      <w:proofErr w:type="spellEnd"/>
      <w:r w:rsidRPr="00133802">
        <w:rPr>
          <w:i/>
          <w:iCs/>
          <w:lang w:eastAsia="en-GB"/>
        </w:rPr>
        <w:t xml:space="preserve"> J </w:t>
      </w:r>
      <w:proofErr w:type="spellStart"/>
      <w:r w:rsidRPr="00133802">
        <w:rPr>
          <w:i/>
          <w:iCs/>
          <w:lang w:eastAsia="en-GB"/>
        </w:rPr>
        <w:t>Occup</w:t>
      </w:r>
      <w:proofErr w:type="spellEnd"/>
      <w:r w:rsidRPr="00133802">
        <w:rPr>
          <w:i/>
          <w:iCs/>
          <w:lang w:eastAsia="en-GB"/>
        </w:rPr>
        <w:t xml:space="preserve"> Environ Health </w:t>
      </w:r>
      <w:r w:rsidRPr="00133802">
        <w:rPr>
          <w:lang w:eastAsia="en-GB"/>
        </w:rPr>
        <w:t xml:space="preserve">1998; </w:t>
      </w:r>
      <w:r w:rsidRPr="00133802">
        <w:rPr>
          <w:b/>
          <w:bCs/>
          <w:lang w:eastAsia="en-GB"/>
        </w:rPr>
        <w:t>4</w:t>
      </w:r>
      <w:r>
        <w:rPr>
          <w:lang w:eastAsia="en-GB"/>
        </w:rPr>
        <w:t>: 71-</w:t>
      </w:r>
      <w:r w:rsidRPr="00133802">
        <w:rPr>
          <w:lang w:eastAsia="en-GB"/>
        </w:rPr>
        <w:t xml:space="preserve">8. </w:t>
      </w:r>
    </w:p>
    <w:p w:rsidR="00C55425" w:rsidRPr="00133802" w:rsidRDefault="00C55425" w:rsidP="00AB61C2">
      <w:pPr>
        <w:spacing w:after="120" w:line="240" w:lineRule="auto"/>
        <w:ind w:left="567" w:hanging="567"/>
        <w:jc w:val="both"/>
      </w:pPr>
      <w:proofErr w:type="spellStart"/>
      <w:r w:rsidRPr="00133802">
        <w:t>Herttua</w:t>
      </w:r>
      <w:proofErr w:type="spellEnd"/>
      <w:r w:rsidRPr="00133802">
        <w:t xml:space="preserve"> K, </w:t>
      </w:r>
      <w:proofErr w:type="spellStart"/>
      <w:r w:rsidRPr="00133802">
        <w:t>Mäkelä</w:t>
      </w:r>
      <w:proofErr w:type="spellEnd"/>
      <w:r w:rsidRPr="00133802">
        <w:t xml:space="preserve"> P, </w:t>
      </w:r>
      <w:proofErr w:type="spellStart"/>
      <w:r w:rsidRPr="00133802">
        <w:t>Martikainen</w:t>
      </w:r>
      <w:proofErr w:type="spellEnd"/>
      <w:r w:rsidRPr="00133802">
        <w:t xml:space="preserve"> P. Changes in alcohol-related mortality and its socioeconomic differences after a large reduction in alcohol prices: a natural experiment based on register data. </w:t>
      </w:r>
      <w:proofErr w:type="gramStart"/>
      <w:r w:rsidRPr="00133802">
        <w:t xml:space="preserve">Am J </w:t>
      </w:r>
      <w:proofErr w:type="spellStart"/>
      <w:r w:rsidRPr="00133802">
        <w:t>Epidemiol</w:t>
      </w:r>
      <w:proofErr w:type="spellEnd"/>
      <w:r w:rsidRPr="00133802">
        <w:rPr>
          <w:i/>
          <w:iCs/>
        </w:rPr>
        <w:t>.</w:t>
      </w:r>
      <w:proofErr w:type="gramEnd"/>
      <w:r w:rsidRPr="00133802">
        <w:t xml:space="preserve"> </w:t>
      </w:r>
      <w:proofErr w:type="gramStart"/>
      <w:r w:rsidRPr="00133802">
        <w:t>2008; 168: 1110-8.</w:t>
      </w:r>
      <w:proofErr w:type="gramEnd"/>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Hyman S. E. Addiction: a disease of learning and memory. </w:t>
      </w:r>
      <w:proofErr w:type="gramStart"/>
      <w:r w:rsidRPr="00133802">
        <w:rPr>
          <w:i/>
          <w:iCs/>
          <w:lang w:eastAsia="en-GB"/>
        </w:rPr>
        <w:t>Am</w:t>
      </w:r>
      <w:proofErr w:type="gramEnd"/>
      <w:r w:rsidRPr="00133802">
        <w:rPr>
          <w:i/>
          <w:iCs/>
          <w:lang w:eastAsia="en-GB"/>
        </w:rPr>
        <w:t xml:space="preserve"> J Psychiatry </w:t>
      </w:r>
      <w:r w:rsidRPr="00133802">
        <w:rPr>
          <w:lang w:eastAsia="en-GB"/>
        </w:rPr>
        <w:t xml:space="preserve">2005; </w:t>
      </w:r>
      <w:r w:rsidRPr="00133802">
        <w:rPr>
          <w:b/>
          <w:bCs/>
          <w:lang w:eastAsia="en-GB"/>
        </w:rPr>
        <w:t>162</w:t>
      </w:r>
      <w:r>
        <w:rPr>
          <w:lang w:eastAsia="en-GB"/>
        </w:rPr>
        <w:t>: 1414-</w:t>
      </w:r>
      <w:r w:rsidRPr="00133802">
        <w:rPr>
          <w:lang w:eastAsia="en-GB"/>
        </w:rPr>
        <w:t>22.</w:t>
      </w:r>
    </w:p>
    <w:p w:rsidR="00C55425" w:rsidRPr="00133802" w:rsidRDefault="00C55425" w:rsidP="00AB61C2">
      <w:pPr>
        <w:spacing w:after="120" w:line="240" w:lineRule="auto"/>
        <w:ind w:left="567" w:hanging="567"/>
        <w:jc w:val="both"/>
        <w:rPr>
          <w:color w:val="000000"/>
        </w:rPr>
      </w:pPr>
      <w:r w:rsidRPr="00133802">
        <w:rPr>
          <w:color w:val="000000"/>
        </w:rPr>
        <w:t xml:space="preserve">J. </w:t>
      </w:r>
      <w:proofErr w:type="spellStart"/>
      <w:r w:rsidRPr="00133802">
        <w:rPr>
          <w:color w:val="000000"/>
        </w:rPr>
        <w:t>Rehm</w:t>
      </w:r>
      <w:proofErr w:type="spellEnd"/>
      <w:r w:rsidRPr="00133802">
        <w:rPr>
          <w:color w:val="000000"/>
        </w:rPr>
        <w:t xml:space="preserve">, P. Anderson, F. </w:t>
      </w:r>
      <w:proofErr w:type="spellStart"/>
      <w:r w:rsidRPr="00133802">
        <w:rPr>
          <w:color w:val="000000"/>
        </w:rPr>
        <w:t>Kanteres</w:t>
      </w:r>
      <w:proofErr w:type="spellEnd"/>
      <w:r w:rsidRPr="00133802">
        <w:rPr>
          <w:color w:val="000000"/>
        </w:rPr>
        <w:t xml:space="preserve">, </w:t>
      </w:r>
      <w:r w:rsidRPr="00133802">
        <w:rPr>
          <w:color w:val="000000"/>
          <w:lang w:eastAsia="en-CA"/>
        </w:rPr>
        <w:t>C.D. Parry</w:t>
      </w:r>
      <w:proofErr w:type="gramStart"/>
      <w:r w:rsidRPr="00133802">
        <w:rPr>
          <w:color w:val="000000"/>
          <w:lang w:eastAsia="en-CA"/>
        </w:rPr>
        <w:t xml:space="preserve">,  </w:t>
      </w:r>
      <w:r w:rsidRPr="00133802">
        <w:rPr>
          <w:color w:val="000000"/>
        </w:rPr>
        <w:t>A.V</w:t>
      </w:r>
      <w:proofErr w:type="gramEnd"/>
      <w:r w:rsidRPr="00133802">
        <w:rPr>
          <w:color w:val="000000"/>
        </w:rPr>
        <w:t xml:space="preserve">. </w:t>
      </w:r>
      <w:proofErr w:type="spellStart"/>
      <w:r w:rsidRPr="00133802">
        <w:rPr>
          <w:color w:val="000000"/>
        </w:rPr>
        <w:t>Samokhvalov</w:t>
      </w:r>
      <w:proofErr w:type="spellEnd"/>
      <w:r w:rsidRPr="00133802">
        <w:rPr>
          <w:color w:val="000000"/>
        </w:rPr>
        <w:t xml:space="preserve">, J. </w:t>
      </w:r>
      <w:proofErr w:type="spellStart"/>
      <w:r w:rsidRPr="00133802">
        <w:rPr>
          <w:color w:val="000000"/>
        </w:rPr>
        <w:t>Patra</w:t>
      </w:r>
      <w:proofErr w:type="spellEnd"/>
      <w:r w:rsidRPr="00133802">
        <w:rPr>
          <w:color w:val="000000"/>
        </w:rPr>
        <w:t xml:space="preserve">. </w:t>
      </w:r>
      <w:proofErr w:type="gramStart"/>
      <w:r w:rsidRPr="00133802">
        <w:rPr>
          <w:color w:val="000000"/>
        </w:rPr>
        <w:t>Alcohol, social development and infectious disease.</w:t>
      </w:r>
      <w:proofErr w:type="gramEnd"/>
      <w:r w:rsidRPr="00133802">
        <w:rPr>
          <w:color w:val="000000"/>
        </w:rPr>
        <w:t xml:space="preserve"> Centre for Addiction and mental Health, Toronto. 2009.</w:t>
      </w:r>
    </w:p>
    <w:p w:rsidR="00C55425" w:rsidRPr="00133802" w:rsidRDefault="00C55425" w:rsidP="00AB61C2">
      <w:pPr>
        <w:tabs>
          <w:tab w:val="left" w:pos="567"/>
        </w:tabs>
        <w:spacing w:after="120" w:line="240" w:lineRule="auto"/>
        <w:ind w:left="567" w:hanging="567"/>
        <w:jc w:val="both"/>
      </w:pPr>
      <w:r w:rsidRPr="00133802">
        <w:t xml:space="preserve">Johansson E, </w:t>
      </w:r>
      <w:proofErr w:type="spellStart"/>
      <w:r w:rsidRPr="00133802">
        <w:t>Bockerman</w:t>
      </w:r>
      <w:proofErr w:type="spellEnd"/>
      <w:r w:rsidRPr="00133802">
        <w:t xml:space="preserve"> P, </w:t>
      </w:r>
      <w:proofErr w:type="spellStart"/>
      <w:r w:rsidRPr="00133802">
        <w:t>Uutela</w:t>
      </w:r>
      <w:proofErr w:type="spellEnd"/>
      <w:r w:rsidRPr="00133802">
        <w:t xml:space="preserve"> A. Alcohol consumption and sickness absence: evidence from </w:t>
      </w:r>
      <w:proofErr w:type="spellStart"/>
      <w:r w:rsidRPr="00133802">
        <w:t>microdata</w:t>
      </w:r>
      <w:proofErr w:type="spellEnd"/>
      <w:r w:rsidRPr="00133802">
        <w:t xml:space="preserve">. </w:t>
      </w:r>
      <w:r w:rsidRPr="00133802">
        <w:rPr>
          <w:i/>
          <w:iCs/>
        </w:rPr>
        <w:t>European Journal of Public Health</w:t>
      </w:r>
      <w:r>
        <w:t>, 2009, 19(1):19-</w:t>
      </w:r>
      <w:r w:rsidRPr="00133802">
        <w:t>22.</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Karasek</w:t>
      </w:r>
      <w:proofErr w:type="spellEnd"/>
      <w:r w:rsidRPr="00133802">
        <w:rPr>
          <w:lang w:eastAsia="en-GB"/>
        </w:rPr>
        <w:t xml:space="preserve"> R, </w:t>
      </w:r>
      <w:proofErr w:type="spellStart"/>
      <w:r w:rsidRPr="00133802">
        <w:rPr>
          <w:lang w:eastAsia="en-GB"/>
        </w:rPr>
        <w:t>Theorell</w:t>
      </w:r>
      <w:proofErr w:type="spellEnd"/>
      <w:r w:rsidRPr="00133802">
        <w:rPr>
          <w:lang w:eastAsia="en-GB"/>
        </w:rPr>
        <w:t xml:space="preserve"> T. Healthy work: stress, productivity, and the reconstruction of working life. New York: Basic Books, 1990.</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Lapham</w:t>
      </w:r>
      <w:proofErr w:type="spellEnd"/>
      <w:r w:rsidRPr="00133802">
        <w:rPr>
          <w:lang w:eastAsia="en-GB"/>
        </w:rPr>
        <w:t xml:space="preserve"> S. C., Gregory C., McMillan G. Impact of an alcohol misuse intervention for health care workers—1. </w:t>
      </w:r>
      <w:proofErr w:type="gramStart"/>
      <w:r w:rsidRPr="00133802">
        <w:rPr>
          <w:lang w:eastAsia="en-GB"/>
        </w:rPr>
        <w:t>Frequency of binge drinking and desire to reduce alcohol use.</w:t>
      </w:r>
      <w:proofErr w:type="gramEnd"/>
      <w:r w:rsidRPr="00133802">
        <w:rPr>
          <w:lang w:eastAsia="en-GB"/>
        </w:rPr>
        <w:t xml:space="preserve"> </w:t>
      </w:r>
      <w:r w:rsidRPr="00133802">
        <w:rPr>
          <w:i/>
          <w:iCs/>
          <w:lang w:eastAsia="en-GB"/>
        </w:rPr>
        <w:t xml:space="preserve">Alcohol </w:t>
      </w:r>
      <w:proofErr w:type="spellStart"/>
      <w:r w:rsidRPr="00133802">
        <w:rPr>
          <w:i/>
          <w:iCs/>
          <w:lang w:eastAsia="en-GB"/>
        </w:rPr>
        <w:t>Alcohol</w:t>
      </w:r>
      <w:proofErr w:type="spellEnd"/>
      <w:r w:rsidRPr="00133802">
        <w:rPr>
          <w:i/>
          <w:iCs/>
          <w:lang w:eastAsia="en-GB"/>
        </w:rPr>
        <w:t xml:space="preserve"> </w:t>
      </w:r>
      <w:r w:rsidRPr="00133802">
        <w:rPr>
          <w:lang w:eastAsia="en-GB"/>
        </w:rPr>
        <w:t xml:space="preserve">2003; </w:t>
      </w:r>
      <w:r w:rsidRPr="00133802">
        <w:rPr>
          <w:b/>
          <w:bCs/>
          <w:lang w:eastAsia="en-GB"/>
        </w:rPr>
        <w:t>38</w:t>
      </w:r>
      <w:r>
        <w:rPr>
          <w:lang w:eastAsia="en-GB"/>
        </w:rPr>
        <w:t>: 176-</w:t>
      </w:r>
      <w:r w:rsidRPr="00133802">
        <w:rPr>
          <w:lang w:eastAsia="en-GB"/>
        </w:rPr>
        <w:t xml:space="preserve">82. </w:t>
      </w:r>
    </w:p>
    <w:p w:rsidR="00C55425" w:rsidRPr="00133802" w:rsidRDefault="00C55425" w:rsidP="00AB61C2">
      <w:pPr>
        <w:spacing w:after="120" w:line="240" w:lineRule="auto"/>
        <w:ind w:left="567" w:hanging="567"/>
        <w:jc w:val="both"/>
      </w:pPr>
      <w:proofErr w:type="spellStart"/>
      <w:r w:rsidRPr="00133802">
        <w:t>Mackenbach</w:t>
      </w:r>
      <w:proofErr w:type="spellEnd"/>
      <w:r w:rsidRPr="00133802">
        <w:t xml:space="preserve"> JP, </w:t>
      </w:r>
      <w:proofErr w:type="spellStart"/>
      <w:r w:rsidRPr="00133802">
        <w:t>Stirbu</w:t>
      </w:r>
      <w:proofErr w:type="spellEnd"/>
      <w:r w:rsidRPr="00133802">
        <w:t xml:space="preserve"> I, </w:t>
      </w:r>
      <w:proofErr w:type="spellStart"/>
      <w:r w:rsidRPr="00133802">
        <w:t>Roskam</w:t>
      </w:r>
      <w:proofErr w:type="spellEnd"/>
      <w:r w:rsidRPr="00133802">
        <w:t xml:space="preserve"> AJR, </w:t>
      </w:r>
      <w:proofErr w:type="spellStart"/>
      <w:r w:rsidRPr="00133802">
        <w:t>Schaap</w:t>
      </w:r>
      <w:proofErr w:type="spellEnd"/>
      <w:r w:rsidRPr="00133802">
        <w:t xml:space="preserve"> MM, </w:t>
      </w:r>
      <w:proofErr w:type="spellStart"/>
      <w:r w:rsidRPr="00133802">
        <w:t>Menvielle</w:t>
      </w:r>
      <w:proofErr w:type="spellEnd"/>
      <w:r w:rsidRPr="00133802">
        <w:t xml:space="preserve"> G, </w:t>
      </w:r>
      <w:proofErr w:type="spellStart"/>
      <w:r w:rsidRPr="00133802">
        <w:t>Leinsalu</w:t>
      </w:r>
      <w:proofErr w:type="spellEnd"/>
      <w:r w:rsidRPr="00133802">
        <w:t xml:space="preserve"> M, </w:t>
      </w:r>
      <w:proofErr w:type="spellStart"/>
      <w:r w:rsidRPr="00133802">
        <w:t>Kunst</w:t>
      </w:r>
      <w:proofErr w:type="spellEnd"/>
      <w:r w:rsidRPr="00133802">
        <w:t xml:space="preserve"> AE. </w:t>
      </w:r>
      <w:proofErr w:type="gramStart"/>
      <w:r w:rsidRPr="00133802">
        <w:t>Socioeconomic Inequalities in Health in 22 European Countries.</w:t>
      </w:r>
      <w:proofErr w:type="gramEnd"/>
      <w:r w:rsidRPr="00133802">
        <w:t xml:space="preserve"> </w:t>
      </w:r>
      <w:proofErr w:type="gramStart"/>
      <w:r w:rsidRPr="00133802">
        <w:t xml:space="preserve">N </w:t>
      </w:r>
      <w:proofErr w:type="spellStart"/>
      <w:r w:rsidRPr="00133802">
        <w:t>Engl</w:t>
      </w:r>
      <w:proofErr w:type="spellEnd"/>
      <w:r w:rsidRPr="00133802">
        <w:t xml:space="preserve"> J Med</w:t>
      </w:r>
      <w:r w:rsidRPr="00133802">
        <w:rPr>
          <w:i/>
          <w:iCs/>
        </w:rPr>
        <w:t>.</w:t>
      </w:r>
      <w:r w:rsidRPr="00133802">
        <w:t xml:space="preserve"> 2008; 358: 2468-81.</w:t>
      </w:r>
      <w:proofErr w:type="gramEnd"/>
    </w:p>
    <w:p w:rsidR="00C55425" w:rsidRPr="00133802" w:rsidRDefault="00C55425" w:rsidP="00AB61C2">
      <w:pPr>
        <w:pStyle w:val="CM19"/>
        <w:spacing w:after="120" w:line="240" w:lineRule="auto"/>
        <w:ind w:left="567" w:hanging="567"/>
        <w:jc w:val="both"/>
        <w:rPr>
          <w:rFonts w:ascii="Calibri" w:hAnsi="Calibri" w:cs="Calibri"/>
          <w:sz w:val="22"/>
          <w:szCs w:val="22"/>
          <w:lang w:val="en-GB"/>
        </w:rPr>
      </w:pPr>
      <w:r w:rsidRPr="00C635A7">
        <w:rPr>
          <w:rFonts w:ascii="Calibri" w:hAnsi="Calibri" w:cs="Calibri"/>
          <w:sz w:val="22"/>
          <w:szCs w:val="22"/>
          <w:lang w:val="nb-NO"/>
        </w:rPr>
        <w:t xml:space="preserve">Mangione, T.W.; Howland, J.; Amick, B.; </w:t>
      </w:r>
      <w:r w:rsidRPr="00C635A7">
        <w:rPr>
          <w:rFonts w:ascii="Calibri" w:hAnsi="Calibri" w:cs="Calibri"/>
          <w:i/>
          <w:iCs/>
          <w:sz w:val="22"/>
          <w:szCs w:val="22"/>
          <w:lang w:val="nb-NO"/>
        </w:rPr>
        <w:t>et al.</w:t>
      </w:r>
      <w:r w:rsidRPr="00C635A7">
        <w:rPr>
          <w:rFonts w:ascii="Calibri" w:hAnsi="Calibri" w:cs="Calibri"/>
          <w:sz w:val="22"/>
          <w:szCs w:val="22"/>
          <w:lang w:val="nb-NO"/>
        </w:rPr>
        <w:t xml:space="preserve"> </w:t>
      </w:r>
      <w:r w:rsidRPr="00133802">
        <w:rPr>
          <w:rFonts w:ascii="Calibri" w:hAnsi="Calibri" w:cs="Calibri"/>
          <w:sz w:val="22"/>
          <w:szCs w:val="22"/>
          <w:lang w:val="en-GB"/>
        </w:rPr>
        <w:t xml:space="preserve">(1999). Employee drinking practices and work performance. </w:t>
      </w:r>
      <w:r w:rsidRPr="00133802">
        <w:rPr>
          <w:rFonts w:ascii="Calibri" w:hAnsi="Calibri" w:cs="Calibri"/>
          <w:i/>
          <w:iCs/>
          <w:sz w:val="22"/>
          <w:szCs w:val="22"/>
          <w:lang w:val="en-GB"/>
        </w:rPr>
        <w:t>Journal of Studies on Alcohol</w:t>
      </w:r>
      <w:r>
        <w:rPr>
          <w:rFonts w:ascii="Calibri" w:hAnsi="Calibri" w:cs="Calibri"/>
          <w:sz w:val="22"/>
          <w:szCs w:val="22"/>
          <w:lang w:val="en-GB"/>
        </w:rPr>
        <w:t xml:space="preserve"> 60:261-</w:t>
      </w:r>
      <w:r w:rsidRPr="00133802">
        <w:rPr>
          <w:rFonts w:ascii="Calibri" w:hAnsi="Calibri" w:cs="Calibri"/>
          <w:sz w:val="22"/>
          <w:szCs w:val="22"/>
          <w:lang w:val="en-GB"/>
        </w:rPr>
        <w:t xml:space="preserve">270. </w:t>
      </w:r>
    </w:p>
    <w:p w:rsidR="00C55425" w:rsidRPr="00133802" w:rsidRDefault="00C55425" w:rsidP="00AB61C2">
      <w:pPr>
        <w:pStyle w:val="CM25"/>
        <w:spacing w:after="120" w:line="240" w:lineRule="auto"/>
        <w:ind w:left="567" w:hanging="567"/>
        <w:jc w:val="both"/>
        <w:rPr>
          <w:rFonts w:ascii="Calibri" w:hAnsi="Calibri" w:cs="Calibri"/>
          <w:sz w:val="22"/>
          <w:szCs w:val="22"/>
          <w:lang w:val="en-GB"/>
        </w:rPr>
      </w:pPr>
      <w:r w:rsidRPr="00133802">
        <w:rPr>
          <w:rFonts w:ascii="Calibri" w:hAnsi="Calibri" w:cs="Calibri"/>
          <w:sz w:val="22"/>
          <w:szCs w:val="22"/>
          <w:lang w:val="en-GB"/>
        </w:rPr>
        <w:t xml:space="preserve">Marmot, M.G.; North, F.; Feeney, A.; And Head, J. (1993) Alcohol consumption and sickness absence: From the Whitehall II study. </w:t>
      </w:r>
      <w:r w:rsidRPr="00133802">
        <w:rPr>
          <w:rFonts w:ascii="Calibri" w:hAnsi="Calibri" w:cs="Calibri"/>
          <w:i/>
          <w:iCs/>
          <w:sz w:val="22"/>
          <w:szCs w:val="22"/>
          <w:lang w:val="en-GB"/>
        </w:rPr>
        <w:t>Addiction</w:t>
      </w:r>
      <w:r>
        <w:rPr>
          <w:rFonts w:ascii="Calibri" w:hAnsi="Calibri" w:cs="Calibri"/>
          <w:sz w:val="22"/>
          <w:szCs w:val="22"/>
          <w:lang w:val="en-GB"/>
        </w:rPr>
        <w:t xml:space="preserve"> 88:369-</w:t>
      </w:r>
      <w:r w:rsidRPr="00133802">
        <w:rPr>
          <w:rFonts w:ascii="Calibri" w:hAnsi="Calibri" w:cs="Calibri"/>
          <w:sz w:val="22"/>
          <w:szCs w:val="22"/>
          <w:lang w:val="en-GB"/>
        </w:rPr>
        <w:t xml:space="preserve">382. </w:t>
      </w:r>
    </w:p>
    <w:p w:rsidR="00C55425" w:rsidRPr="00133802" w:rsidRDefault="00C55425" w:rsidP="00AB61C2">
      <w:pPr>
        <w:autoSpaceDE w:val="0"/>
        <w:autoSpaceDN w:val="0"/>
        <w:adjustRightInd w:val="0"/>
        <w:spacing w:after="120" w:line="240" w:lineRule="auto"/>
        <w:ind w:left="567" w:hanging="567"/>
        <w:jc w:val="both"/>
      </w:pPr>
      <w:proofErr w:type="spellStart"/>
      <w:r w:rsidRPr="00133802">
        <w:rPr>
          <w:lang w:eastAsia="en-GB"/>
        </w:rPr>
        <w:t>Maslach</w:t>
      </w:r>
      <w:proofErr w:type="spellEnd"/>
      <w:r w:rsidRPr="00133802">
        <w:rPr>
          <w:lang w:eastAsia="en-GB"/>
        </w:rPr>
        <w:t xml:space="preserve"> C., Jackson S. E., </w:t>
      </w:r>
      <w:proofErr w:type="spellStart"/>
      <w:r w:rsidRPr="00133802">
        <w:rPr>
          <w:lang w:eastAsia="en-GB"/>
        </w:rPr>
        <w:t>Leiter</w:t>
      </w:r>
      <w:proofErr w:type="spellEnd"/>
      <w:r w:rsidRPr="00133802">
        <w:rPr>
          <w:lang w:eastAsia="en-GB"/>
        </w:rPr>
        <w:t xml:space="preserve"> M. P. </w:t>
      </w:r>
      <w:proofErr w:type="spellStart"/>
      <w:r w:rsidRPr="00133802">
        <w:rPr>
          <w:i/>
          <w:iCs/>
          <w:lang w:eastAsia="en-GB"/>
        </w:rPr>
        <w:t>Maslach</w:t>
      </w:r>
      <w:proofErr w:type="spellEnd"/>
      <w:r w:rsidRPr="00133802">
        <w:rPr>
          <w:i/>
          <w:iCs/>
          <w:lang w:eastAsia="en-GB"/>
        </w:rPr>
        <w:t xml:space="preserve"> burnout inventory </w:t>
      </w:r>
      <w:proofErr w:type="gramStart"/>
      <w:r w:rsidRPr="00133802">
        <w:rPr>
          <w:i/>
          <w:iCs/>
          <w:lang w:eastAsia="en-GB"/>
        </w:rPr>
        <w:t xml:space="preserve">manual </w:t>
      </w:r>
      <w:r w:rsidRPr="00133802">
        <w:rPr>
          <w:lang w:eastAsia="en-GB"/>
        </w:rPr>
        <w:t>.</w:t>
      </w:r>
      <w:proofErr w:type="gramEnd"/>
      <w:r w:rsidRPr="00133802">
        <w:rPr>
          <w:lang w:eastAsia="en-GB"/>
        </w:rPr>
        <w:t xml:space="preserve"> Palo Alto: Consulting Psychologists Press; 1996.</w:t>
      </w:r>
    </w:p>
    <w:p w:rsidR="00C55425" w:rsidRPr="00074E38" w:rsidRDefault="00C55425" w:rsidP="00AB61C2">
      <w:pPr>
        <w:autoSpaceDE w:val="0"/>
        <w:autoSpaceDN w:val="0"/>
        <w:adjustRightInd w:val="0"/>
        <w:spacing w:after="120" w:line="240" w:lineRule="auto"/>
        <w:ind w:left="567" w:hanging="567"/>
        <w:jc w:val="both"/>
        <w:rPr>
          <w:lang w:val="nl-NL" w:eastAsia="en-GB"/>
        </w:rPr>
      </w:pPr>
      <w:proofErr w:type="spellStart"/>
      <w:r w:rsidRPr="00133802">
        <w:rPr>
          <w:lang w:eastAsia="en-GB"/>
        </w:rPr>
        <w:t>Maslach</w:t>
      </w:r>
      <w:proofErr w:type="spellEnd"/>
      <w:r w:rsidRPr="00133802">
        <w:rPr>
          <w:lang w:eastAsia="en-GB"/>
        </w:rPr>
        <w:t xml:space="preserve"> C., </w:t>
      </w:r>
      <w:proofErr w:type="spellStart"/>
      <w:r w:rsidRPr="00133802">
        <w:rPr>
          <w:lang w:eastAsia="en-GB"/>
        </w:rPr>
        <w:t>Schaufeli</w:t>
      </w:r>
      <w:proofErr w:type="spellEnd"/>
      <w:r w:rsidRPr="00133802">
        <w:rPr>
          <w:lang w:eastAsia="en-GB"/>
        </w:rPr>
        <w:t xml:space="preserve"> W. B., </w:t>
      </w:r>
      <w:proofErr w:type="spellStart"/>
      <w:r w:rsidRPr="00133802">
        <w:rPr>
          <w:lang w:eastAsia="en-GB"/>
        </w:rPr>
        <w:t>Leiter</w:t>
      </w:r>
      <w:proofErr w:type="spellEnd"/>
      <w:r w:rsidRPr="00133802">
        <w:rPr>
          <w:lang w:eastAsia="en-GB"/>
        </w:rPr>
        <w:t xml:space="preserve"> M. P. Job burnout. </w:t>
      </w:r>
      <w:proofErr w:type="spellStart"/>
      <w:r w:rsidRPr="00074E38">
        <w:rPr>
          <w:i/>
          <w:iCs/>
          <w:lang w:val="nl-NL" w:eastAsia="en-GB"/>
        </w:rPr>
        <w:t>Annu</w:t>
      </w:r>
      <w:proofErr w:type="spellEnd"/>
      <w:r w:rsidRPr="00074E38">
        <w:rPr>
          <w:i/>
          <w:iCs/>
          <w:lang w:val="nl-NL" w:eastAsia="en-GB"/>
        </w:rPr>
        <w:t xml:space="preserve"> </w:t>
      </w:r>
      <w:proofErr w:type="spellStart"/>
      <w:r w:rsidRPr="00074E38">
        <w:rPr>
          <w:i/>
          <w:iCs/>
          <w:lang w:val="nl-NL" w:eastAsia="en-GB"/>
        </w:rPr>
        <w:t>Rev</w:t>
      </w:r>
      <w:proofErr w:type="spellEnd"/>
      <w:r w:rsidRPr="00074E38">
        <w:rPr>
          <w:i/>
          <w:iCs/>
          <w:lang w:val="nl-NL" w:eastAsia="en-GB"/>
        </w:rPr>
        <w:t xml:space="preserve"> </w:t>
      </w:r>
      <w:proofErr w:type="spellStart"/>
      <w:r w:rsidRPr="00074E38">
        <w:rPr>
          <w:i/>
          <w:iCs/>
          <w:lang w:val="nl-NL" w:eastAsia="en-GB"/>
        </w:rPr>
        <w:t>Psychol</w:t>
      </w:r>
      <w:proofErr w:type="spellEnd"/>
      <w:r w:rsidRPr="00074E38">
        <w:rPr>
          <w:i/>
          <w:iCs/>
          <w:lang w:val="nl-NL" w:eastAsia="en-GB"/>
        </w:rPr>
        <w:t xml:space="preserve"> </w:t>
      </w:r>
      <w:r w:rsidRPr="00074E38">
        <w:rPr>
          <w:lang w:val="nl-NL" w:eastAsia="en-GB"/>
        </w:rPr>
        <w:t xml:space="preserve">2001; </w:t>
      </w:r>
      <w:proofErr w:type="gramStart"/>
      <w:r w:rsidRPr="00074E38">
        <w:rPr>
          <w:b/>
          <w:bCs/>
          <w:lang w:val="nl-NL" w:eastAsia="en-GB"/>
        </w:rPr>
        <w:t xml:space="preserve">52 </w:t>
      </w:r>
      <w:r w:rsidRPr="00074E38">
        <w:rPr>
          <w:lang w:val="nl-NL" w:eastAsia="en-GB"/>
        </w:rPr>
        <w:t>:</w:t>
      </w:r>
      <w:proofErr w:type="gramEnd"/>
      <w:r w:rsidRPr="00074E38">
        <w:rPr>
          <w:lang w:val="nl-NL" w:eastAsia="en-GB"/>
        </w:rPr>
        <w:t xml:space="preserve"> 397-422.</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074E38">
        <w:rPr>
          <w:lang w:val="nl-NL" w:eastAsia="en-GB"/>
        </w:rPr>
        <w:t>Matano</w:t>
      </w:r>
      <w:proofErr w:type="spellEnd"/>
      <w:r w:rsidRPr="00074E38">
        <w:rPr>
          <w:lang w:val="nl-NL" w:eastAsia="en-GB"/>
        </w:rPr>
        <w:t xml:space="preserve"> R. A., </w:t>
      </w:r>
      <w:proofErr w:type="spellStart"/>
      <w:r w:rsidRPr="00074E38">
        <w:rPr>
          <w:lang w:val="nl-NL" w:eastAsia="en-GB"/>
        </w:rPr>
        <w:t>Kloopman</w:t>
      </w:r>
      <w:proofErr w:type="spellEnd"/>
      <w:r w:rsidRPr="00074E38">
        <w:rPr>
          <w:lang w:val="nl-NL" w:eastAsia="en-GB"/>
        </w:rPr>
        <w:t xml:space="preserve"> C., </w:t>
      </w:r>
      <w:proofErr w:type="spellStart"/>
      <w:r w:rsidRPr="00074E38">
        <w:rPr>
          <w:lang w:val="nl-NL" w:eastAsia="en-GB"/>
        </w:rPr>
        <w:t>Wanat</w:t>
      </w:r>
      <w:proofErr w:type="spellEnd"/>
      <w:r w:rsidRPr="00074E38">
        <w:rPr>
          <w:lang w:val="nl-NL" w:eastAsia="en-GB"/>
        </w:rPr>
        <w:t xml:space="preserve"> S. F., </w:t>
      </w:r>
      <w:proofErr w:type="spellStart"/>
      <w:r w:rsidRPr="00074E38">
        <w:rPr>
          <w:lang w:val="nl-NL" w:eastAsia="en-GB"/>
        </w:rPr>
        <w:t>Winzelberg</w:t>
      </w:r>
      <w:proofErr w:type="spellEnd"/>
      <w:r w:rsidRPr="00074E38">
        <w:rPr>
          <w:lang w:val="nl-NL" w:eastAsia="en-GB"/>
        </w:rPr>
        <w:t xml:space="preserve"> A. J., </w:t>
      </w:r>
      <w:proofErr w:type="spellStart"/>
      <w:r w:rsidRPr="00074E38">
        <w:rPr>
          <w:lang w:val="nl-NL" w:eastAsia="en-GB"/>
        </w:rPr>
        <w:t>Whitsell</w:t>
      </w:r>
      <w:proofErr w:type="spellEnd"/>
      <w:r w:rsidRPr="00074E38">
        <w:rPr>
          <w:lang w:val="nl-NL" w:eastAsia="en-GB"/>
        </w:rPr>
        <w:t xml:space="preserve"> S. D., </w:t>
      </w:r>
      <w:proofErr w:type="spellStart"/>
      <w:r w:rsidRPr="00074E38">
        <w:rPr>
          <w:lang w:val="nl-NL" w:eastAsia="en-GB"/>
        </w:rPr>
        <w:t>Westrup</w:t>
      </w:r>
      <w:proofErr w:type="spellEnd"/>
      <w:r w:rsidRPr="00074E38">
        <w:rPr>
          <w:lang w:val="nl-NL" w:eastAsia="en-GB"/>
        </w:rPr>
        <w:t xml:space="preserve"> D. </w:t>
      </w:r>
      <w:r w:rsidRPr="00074E38">
        <w:rPr>
          <w:i/>
          <w:iCs/>
          <w:lang w:val="nl-NL" w:eastAsia="en-GB"/>
        </w:rPr>
        <w:t xml:space="preserve">et al. </w:t>
      </w:r>
      <w:proofErr w:type="gramStart"/>
      <w:r w:rsidRPr="00133802">
        <w:rPr>
          <w:lang w:eastAsia="en-GB"/>
        </w:rPr>
        <w:t>A pilot study of an interactive web site in the workplace for reducing alcohol consumption.</w:t>
      </w:r>
      <w:proofErr w:type="gramEnd"/>
      <w:r w:rsidRPr="00133802">
        <w:rPr>
          <w:lang w:eastAsia="en-GB"/>
        </w:rPr>
        <w:t xml:space="preserve"> </w:t>
      </w:r>
      <w:r w:rsidRPr="00133802">
        <w:rPr>
          <w:i/>
          <w:iCs/>
          <w:lang w:eastAsia="en-GB"/>
        </w:rPr>
        <w:t xml:space="preserve">J </w:t>
      </w:r>
      <w:proofErr w:type="spellStart"/>
      <w:r w:rsidRPr="00133802">
        <w:rPr>
          <w:i/>
          <w:iCs/>
          <w:lang w:eastAsia="en-GB"/>
        </w:rPr>
        <w:t>Subst</w:t>
      </w:r>
      <w:proofErr w:type="spellEnd"/>
      <w:r w:rsidRPr="00133802">
        <w:rPr>
          <w:i/>
          <w:iCs/>
          <w:lang w:eastAsia="en-GB"/>
        </w:rPr>
        <w:t xml:space="preserve"> Abuse Treat </w:t>
      </w:r>
      <w:r w:rsidRPr="00133802">
        <w:rPr>
          <w:lang w:eastAsia="en-GB"/>
        </w:rPr>
        <w:t xml:space="preserve">2007; </w:t>
      </w:r>
      <w:r w:rsidRPr="00133802">
        <w:rPr>
          <w:b/>
          <w:bCs/>
          <w:lang w:eastAsia="en-GB"/>
        </w:rPr>
        <w:t>32</w:t>
      </w:r>
      <w:r>
        <w:rPr>
          <w:lang w:eastAsia="en-GB"/>
        </w:rPr>
        <w:t>: 71-</w:t>
      </w:r>
      <w:r w:rsidRPr="00133802">
        <w:rPr>
          <w:lang w:eastAsia="en-GB"/>
        </w:rPr>
        <w:t xml:space="preserve">80. </w:t>
      </w:r>
    </w:p>
    <w:p w:rsidR="00C55425" w:rsidRPr="00133802" w:rsidRDefault="00C55425" w:rsidP="00AB61C2">
      <w:pPr>
        <w:tabs>
          <w:tab w:val="left" w:pos="567"/>
        </w:tabs>
        <w:spacing w:after="120" w:line="240" w:lineRule="auto"/>
        <w:ind w:left="567" w:hanging="567"/>
        <w:jc w:val="both"/>
      </w:pPr>
      <w:proofErr w:type="spellStart"/>
      <w:r w:rsidRPr="00133802">
        <w:t>McFarlin</w:t>
      </w:r>
      <w:proofErr w:type="spellEnd"/>
      <w:r w:rsidRPr="00133802">
        <w:t xml:space="preserve"> SK, </w:t>
      </w:r>
      <w:proofErr w:type="spellStart"/>
      <w:r w:rsidRPr="00133802">
        <w:t>Fals</w:t>
      </w:r>
      <w:proofErr w:type="spellEnd"/>
      <w:r w:rsidRPr="00133802">
        <w:t xml:space="preserve">-Stewart W. Workplace absenteeism and alcohol use: a sequential analysis. </w:t>
      </w:r>
      <w:r w:rsidRPr="00133802">
        <w:rPr>
          <w:i/>
          <w:iCs/>
        </w:rPr>
        <w:t xml:space="preserve">Psychology of Addictive </w:t>
      </w:r>
      <w:proofErr w:type="spellStart"/>
      <w:r w:rsidRPr="00133802">
        <w:rPr>
          <w:i/>
          <w:iCs/>
        </w:rPr>
        <w:t>Behaviors</w:t>
      </w:r>
      <w:proofErr w:type="spellEnd"/>
      <w:r w:rsidRPr="00133802">
        <w:t>, 2002, 16:1</w:t>
      </w:r>
      <w:r>
        <w:t>7-</w:t>
      </w:r>
      <w:r w:rsidRPr="00133802">
        <w:t>21.</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proofErr w:type="gramStart"/>
      <w:r w:rsidRPr="00133802">
        <w:rPr>
          <w:lang w:eastAsia="en-GB"/>
        </w:rPr>
        <w:lastRenderedPageBreak/>
        <w:t>Mensch</w:t>
      </w:r>
      <w:proofErr w:type="spellEnd"/>
      <w:r w:rsidRPr="00133802">
        <w:rPr>
          <w:lang w:eastAsia="en-GB"/>
        </w:rPr>
        <w:t xml:space="preserve"> BS, </w:t>
      </w:r>
      <w:proofErr w:type="spellStart"/>
      <w:r w:rsidRPr="00133802">
        <w:rPr>
          <w:lang w:eastAsia="en-GB"/>
        </w:rPr>
        <w:t>Kandel</w:t>
      </w:r>
      <w:proofErr w:type="spellEnd"/>
      <w:r w:rsidRPr="00133802">
        <w:rPr>
          <w:lang w:eastAsia="en-GB"/>
        </w:rPr>
        <w:t xml:space="preserve"> DB.</w:t>
      </w:r>
      <w:proofErr w:type="gramEnd"/>
      <w:r w:rsidRPr="00133802">
        <w:rPr>
          <w:lang w:eastAsia="en-GB"/>
        </w:rPr>
        <w:t xml:space="preserve"> Do job conditions influence the use of drugs?</w:t>
      </w:r>
      <w:r>
        <w:rPr>
          <w:lang w:eastAsia="en-GB"/>
        </w:rPr>
        <w:t xml:space="preserve"> J Health Soc </w:t>
      </w:r>
      <w:proofErr w:type="spellStart"/>
      <w:r>
        <w:rPr>
          <w:lang w:eastAsia="en-GB"/>
        </w:rPr>
        <w:t>Behav</w:t>
      </w:r>
      <w:proofErr w:type="spellEnd"/>
      <w:r>
        <w:rPr>
          <w:lang w:eastAsia="en-GB"/>
        </w:rPr>
        <w:t xml:space="preserve"> 1988</w:t>
      </w:r>
      <w:proofErr w:type="gramStart"/>
      <w:r>
        <w:rPr>
          <w:lang w:eastAsia="en-GB"/>
        </w:rPr>
        <w:t>;29:169</w:t>
      </w:r>
      <w:proofErr w:type="gramEnd"/>
      <w:r>
        <w:rPr>
          <w:lang w:eastAsia="en-GB"/>
        </w:rPr>
        <w:t>-</w:t>
      </w:r>
      <w:r w:rsidRPr="00133802">
        <w:rPr>
          <w:lang w:eastAsia="en-GB"/>
        </w:rPr>
        <w:t>84.</w:t>
      </w:r>
    </w:p>
    <w:p w:rsidR="00C55425" w:rsidRPr="00133802" w:rsidRDefault="00C55425" w:rsidP="00AB61C2">
      <w:pPr>
        <w:tabs>
          <w:tab w:val="left" w:pos="567"/>
        </w:tabs>
        <w:spacing w:after="120" w:line="240" w:lineRule="auto"/>
        <w:ind w:left="567" w:hanging="567"/>
        <w:jc w:val="both"/>
      </w:pPr>
      <w:proofErr w:type="gramStart"/>
      <w:r w:rsidRPr="00133802">
        <w:t xml:space="preserve">Miller TR, </w:t>
      </w:r>
      <w:proofErr w:type="spellStart"/>
      <w:r w:rsidRPr="00133802">
        <w:t>Zaloshnja</w:t>
      </w:r>
      <w:proofErr w:type="spellEnd"/>
      <w:r w:rsidRPr="00133802">
        <w:t xml:space="preserve"> E, Spicer RS.</w:t>
      </w:r>
      <w:proofErr w:type="gramEnd"/>
      <w:r w:rsidRPr="00133802">
        <w:t xml:space="preserve"> Effectiveness and benefit-cost of peer-based workplace substance abuse prevention coupled with random testing. </w:t>
      </w:r>
      <w:r w:rsidRPr="00133802">
        <w:rPr>
          <w:i/>
          <w:iCs/>
        </w:rPr>
        <w:t>Accident Analysis and Prevention</w:t>
      </w:r>
      <w:r>
        <w:t>, 2007, 39:565-</w:t>
      </w:r>
      <w:r w:rsidRPr="00133802">
        <w:t>573.</w:t>
      </w:r>
    </w:p>
    <w:p w:rsidR="00C55425" w:rsidRPr="00133802" w:rsidRDefault="00C55425" w:rsidP="00AB61C2">
      <w:pPr>
        <w:autoSpaceDE w:val="0"/>
        <w:autoSpaceDN w:val="0"/>
        <w:adjustRightInd w:val="0"/>
        <w:spacing w:after="120" w:line="240" w:lineRule="auto"/>
        <w:ind w:left="567" w:hanging="567"/>
        <w:jc w:val="both"/>
      </w:pPr>
      <w:proofErr w:type="spellStart"/>
      <w:proofErr w:type="gramStart"/>
      <w:r w:rsidRPr="00133802">
        <w:t>Mullahy</w:t>
      </w:r>
      <w:proofErr w:type="spellEnd"/>
      <w:r w:rsidRPr="00133802">
        <w:t xml:space="preserve">, J. and </w:t>
      </w:r>
      <w:proofErr w:type="spellStart"/>
      <w:r w:rsidRPr="00133802">
        <w:t>Sindelar</w:t>
      </w:r>
      <w:proofErr w:type="spellEnd"/>
      <w:r w:rsidRPr="00133802">
        <w:t>, J.L. (1996) Employment, unemployment and problem drinking.</w:t>
      </w:r>
      <w:proofErr w:type="gramEnd"/>
      <w:r w:rsidRPr="00133802">
        <w:t xml:space="preserve"> </w:t>
      </w:r>
      <w:r w:rsidRPr="00133802">
        <w:rPr>
          <w:i/>
          <w:iCs/>
        </w:rPr>
        <w:t>Journal of Health Economics</w:t>
      </w:r>
      <w:r w:rsidRPr="00133802">
        <w:t xml:space="preserve"> 1996 15 409-434.</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proofErr w:type="gramStart"/>
      <w:r w:rsidRPr="00133802">
        <w:rPr>
          <w:lang w:eastAsia="en-GB"/>
        </w:rPr>
        <w:t>Niedhammer</w:t>
      </w:r>
      <w:proofErr w:type="spellEnd"/>
      <w:r w:rsidRPr="00133802">
        <w:rPr>
          <w:lang w:eastAsia="en-GB"/>
        </w:rPr>
        <w:t xml:space="preserve"> I, Goldberg M, </w:t>
      </w:r>
      <w:proofErr w:type="spellStart"/>
      <w:r w:rsidRPr="00133802">
        <w:rPr>
          <w:lang w:eastAsia="en-GB"/>
        </w:rPr>
        <w:t>Leclerc</w:t>
      </w:r>
      <w:proofErr w:type="spellEnd"/>
      <w:r w:rsidRPr="00133802">
        <w:rPr>
          <w:lang w:eastAsia="en-GB"/>
        </w:rPr>
        <w:t xml:space="preserve"> A, et al. Psychosocial work environment and cardiovascular risk factors in an occupational cohort in France.</w:t>
      </w:r>
      <w:proofErr w:type="gramEnd"/>
      <w:r w:rsidRPr="00133802">
        <w:rPr>
          <w:lang w:eastAsia="en-GB"/>
        </w:rPr>
        <w:t xml:space="preserve"> J </w:t>
      </w:r>
      <w:proofErr w:type="spellStart"/>
      <w:r w:rsidRPr="00133802">
        <w:rPr>
          <w:lang w:eastAsia="en-GB"/>
        </w:rPr>
        <w:t>Epidem</w:t>
      </w:r>
      <w:r>
        <w:rPr>
          <w:lang w:eastAsia="en-GB"/>
        </w:rPr>
        <w:t>iol</w:t>
      </w:r>
      <w:proofErr w:type="spellEnd"/>
      <w:r>
        <w:rPr>
          <w:lang w:eastAsia="en-GB"/>
        </w:rPr>
        <w:t xml:space="preserve"> Community Health 1998</w:t>
      </w:r>
      <w:proofErr w:type="gramStart"/>
      <w:r>
        <w:rPr>
          <w:lang w:eastAsia="en-GB"/>
        </w:rPr>
        <w:t>;52:93</w:t>
      </w:r>
      <w:proofErr w:type="gramEnd"/>
      <w:r>
        <w:rPr>
          <w:lang w:eastAsia="en-GB"/>
        </w:rPr>
        <w:t>-</w:t>
      </w:r>
      <w:r w:rsidRPr="00133802">
        <w:rPr>
          <w:lang w:eastAsia="en-GB"/>
        </w:rPr>
        <w:t>100.</w:t>
      </w:r>
    </w:p>
    <w:p w:rsidR="00C55425" w:rsidRPr="00133802" w:rsidRDefault="00C55425" w:rsidP="00AB61C2">
      <w:pPr>
        <w:tabs>
          <w:tab w:val="left" w:pos="567"/>
        </w:tabs>
        <w:spacing w:after="120" w:line="240" w:lineRule="auto"/>
        <w:ind w:left="567" w:hanging="567"/>
        <w:jc w:val="both"/>
      </w:pPr>
      <w:proofErr w:type="spellStart"/>
      <w:proofErr w:type="gramStart"/>
      <w:r w:rsidRPr="00133802">
        <w:t>Norstrom</w:t>
      </w:r>
      <w:proofErr w:type="spellEnd"/>
      <w:r w:rsidRPr="00133802">
        <w:t xml:space="preserve"> T. Per capita alcohol consumption and sickness absence.</w:t>
      </w:r>
      <w:proofErr w:type="gramEnd"/>
      <w:r w:rsidRPr="00133802">
        <w:t xml:space="preserve"> </w:t>
      </w:r>
      <w:r w:rsidRPr="00133802">
        <w:rPr>
          <w:i/>
          <w:iCs/>
        </w:rPr>
        <w:t>Addiction</w:t>
      </w:r>
      <w:r w:rsidRPr="00133802">
        <w:t>, 2006, 110:1421–1427.</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proofErr w:type="gramStart"/>
      <w:r w:rsidRPr="00133802">
        <w:rPr>
          <w:lang w:eastAsia="en-GB"/>
        </w:rPr>
        <w:t>Puls</w:t>
      </w:r>
      <w:proofErr w:type="spellEnd"/>
      <w:r w:rsidRPr="00133802">
        <w:rPr>
          <w:lang w:eastAsia="en-GB"/>
        </w:rPr>
        <w:t xml:space="preserve"> W, </w:t>
      </w:r>
      <w:proofErr w:type="spellStart"/>
      <w:r w:rsidRPr="00133802">
        <w:rPr>
          <w:lang w:eastAsia="en-GB"/>
        </w:rPr>
        <w:t>Winold</w:t>
      </w:r>
      <w:proofErr w:type="spellEnd"/>
      <w:r w:rsidRPr="00133802">
        <w:rPr>
          <w:lang w:eastAsia="en-GB"/>
        </w:rPr>
        <w:t xml:space="preserve"> H, Blank T.</w:t>
      </w:r>
      <w:proofErr w:type="gramEnd"/>
      <w:r w:rsidRPr="00133802">
        <w:rPr>
          <w:lang w:eastAsia="en-GB"/>
        </w:rPr>
        <w:t xml:space="preserve"> The influence of effort-reward imbalance in the workplace on the consumption of alcohol: a written survey carried out in metal-worki</w:t>
      </w:r>
      <w:r>
        <w:rPr>
          <w:lang w:eastAsia="en-GB"/>
        </w:rPr>
        <w:t xml:space="preserve">ng companies. </w:t>
      </w:r>
      <w:proofErr w:type="spellStart"/>
      <w:r>
        <w:rPr>
          <w:lang w:eastAsia="en-GB"/>
        </w:rPr>
        <w:t>Sucht</w:t>
      </w:r>
      <w:proofErr w:type="spellEnd"/>
      <w:r>
        <w:rPr>
          <w:lang w:eastAsia="en-GB"/>
        </w:rPr>
        <w:t xml:space="preserve"> 1998</w:t>
      </w:r>
      <w:proofErr w:type="gramStart"/>
      <w:r>
        <w:rPr>
          <w:lang w:eastAsia="en-GB"/>
        </w:rPr>
        <w:t>;44:183</w:t>
      </w:r>
      <w:proofErr w:type="gramEnd"/>
      <w:r>
        <w:rPr>
          <w:lang w:eastAsia="en-GB"/>
        </w:rPr>
        <w:t>-</w:t>
      </w:r>
      <w:r w:rsidRPr="00133802">
        <w:rPr>
          <w:lang w:eastAsia="en-GB"/>
        </w:rPr>
        <w:t>99.</w:t>
      </w:r>
    </w:p>
    <w:p w:rsidR="00C55425" w:rsidRPr="00133802" w:rsidRDefault="00C55425" w:rsidP="00AB61C2">
      <w:pPr>
        <w:tabs>
          <w:tab w:val="left" w:pos="567"/>
          <w:tab w:val="left" w:pos="851"/>
        </w:tabs>
        <w:spacing w:after="120" w:line="240" w:lineRule="auto"/>
        <w:ind w:left="567" w:hanging="567"/>
        <w:jc w:val="both"/>
      </w:pPr>
      <w:proofErr w:type="spellStart"/>
      <w:r w:rsidRPr="00133802">
        <w:t>Rabinovich</w:t>
      </w:r>
      <w:proofErr w:type="spellEnd"/>
      <w:r w:rsidRPr="00133802">
        <w:t xml:space="preserve"> L et al. </w:t>
      </w:r>
      <w:proofErr w:type="gramStart"/>
      <w:r w:rsidRPr="00133802">
        <w:rPr>
          <w:i/>
          <w:iCs/>
        </w:rPr>
        <w:t>The affordability of alcoholic beverages in the European Union.</w:t>
      </w:r>
      <w:proofErr w:type="gramEnd"/>
      <w:r w:rsidRPr="00133802">
        <w:rPr>
          <w:i/>
          <w:iCs/>
        </w:rPr>
        <w:t xml:space="preserve"> </w:t>
      </w:r>
      <w:proofErr w:type="gramStart"/>
      <w:r w:rsidRPr="00133802">
        <w:rPr>
          <w:i/>
          <w:iCs/>
        </w:rPr>
        <w:t>Understanding the link between alcohol affordability, consumption and harms</w:t>
      </w:r>
      <w:r w:rsidRPr="00133802">
        <w:t>.</w:t>
      </w:r>
      <w:proofErr w:type="gramEnd"/>
      <w:r w:rsidRPr="00133802">
        <w:t xml:space="preserve"> </w:t>
      </w:r>
      <w:proofErr w:type="gramStart"/>
      <w:r w:rsidRPr="00133802">
        <w:t>Santa Monica, CA, Rand Corporation, 2009 (http://www.rand.org/pubs/technical_reports/2009/RAND_TR689.pdf, accessed 2 July 2009).</w:t>
      </w:r>
      <w:proofErr w:type="gramEnd"/>
    </w:p>
    <w:p w:rsidR="00C55425" w:rsidRPr="00133802" w:rsidRDefault="00C55425" w:rsidP="00AB61C2">
      <w:pPr>
        <w:tabs>
          <w:tab w:val="left" w:pos="567"/>
        </w:tabs>
        <w:autoSpaceDE w:val="0"/>
        <w:autoSpaceDN w:val="0"/>
        <w:adjustRightInd w:val="0"/>
        <w:spacing w:after="120" w:line="240" w:lineRule="auto"/>
        <w:ind w:left="567" w:hanging="567"/>
        <w:jc w:val="both"/>
      </w:pPr>
      <w:proofErr w:type="spellStart"/>
      <w:r w:rsidRPr="00133802">
        <w:t>Rehm</w:t>
      </w:r>
      <w:proofErr w:type="spellEnd"/>
      <w:r w:rsidRPr="00133802">
        <w:t xml:space="preserve"> J et al. </w:t>
      </w:r>
      <w:r w:rsidRPr="00133802">
        <w:rPr>
          <w:i/>
          <w:iCs/>
        </w:rPr>
        <w:t>Avoidable cost of alcohol abuse in Canada 2002</w:t>
      </w:r>
      <w:r w:rsidRPr="00133802">
        <w:t>. Toronto, Centre for Addiction and Mental Health, 2008 (http://www.camh.net/News_events/News_releases_and_media_advisories_ and_backgrounders/Avoidable%20Cost%20of%20Alcohol%20Final%20Report_March20_08.pdf, accessed 4 July 2009).</w:t>
      </w:r>
    </w:p>
    <w:p w:rsidR="00C55425" w:rsidRPr="00133802" w:rsidRDefault="00C55425" w:rsidP="00AB61C2">
      <w:pPr>
        <w:tabs>
          <w:tab w:val="left" w:pos="567"/>
        </w:tabs>
        <w:spacing w:after="120" w:line="240" w:lineRule="auto"/>
        <w:ind w:left="567" w:hanging="567"/>
        <w:jc w:val="both"/>
      </w:pPr>
      <w:proofErr w:type="spellStart"/>
      <w:proofErr w:type="gramStart"/>
      <w:r w:rsidRPr="00133802">
        <w:t>Rehm</w:t>
      </w:r>
      <w:proofErr w:type="spellEnd"/>
      <w:r w:rsidRPr="00133802">
        <w:t xml:space="preserve"> J et al. Global burden of disease and injury and economic cost attributable to alcohol use and alcohol use disorders.</w:t>
      </w:r>
      <w:proofErr w:type="gramEnd"/>
      <w:r w:rsidRPr="00133802">
        <w:t xml:space="preserve"> </w:t>
      </w:r>
      <w:r w:rsidRPr="00133802">
        <w:rPr>
          <w:i/>
          <w:iCs/>
        </w:rPr>
        <w:t>Lancet</w:t>
      </w:r>
      <w:r>
        <w:t>, 2009, 373(9682):2223-</w:t>
      </w:r>
      <w:r w:rsidRPr="00133802">
        <w:t>2233.</w:t>
      </w:r>
    </w:p>
    <w:p w:rsidR="00C55425" w:rsidRPr="00C635A7" w:rsidRDefault="00C55425" w:rsidP="00AB61C2">
      <w:pPr>
        <w:spacing w:after="120" w:line="240" w:lineRule="auto"/>
        <w:ind w:left="567" w:hanging="567"/>
        <w:jc w:val="both"/>
        <w:rPr>
          <w:lang w:val="de-DE"/>
        </w:rPr>
      </w:pPr>
      <w:proofErr w:type="spellStart"/>
      <w:r w:rsidRPr="00133802">
        <w:t>Rehm</w:t>
      </w:r>
      <w:proofErr w:type="spellEnd"/>
      <w:r w:rsidRPr="00133802">
        <w:t xml:space="preserve"> J. and </w:t>
      </w:r>
      <w:proofErr w:type="spellStart"/>
      <w:r w:rsidRPr="00133802">
        <w:t>Rossow</w:t>
      </w:r>
      <w:proofErr w:type="spellEnd"/>
      <w:r w:rsidRPr="00133802">
        <w:t xml:space="preserve"> I. (2001) </w:t>
      </w:r>
      <w:proofErr w:type="gramStart"/>
      <w:r w:rsidRPr="00133802">
        <w:t>The</w:t>
      </w:r>
      <w:proofErr w:type="gramEnd"/>
      <w:r w:rsidRPr="00133802">
        <w:t xml:space="preserve"> impact of alcohol consumption on work and education. In: </w:t>
      </w:r>
      <w:proofErr w:type="spellStart"/>
      <w:r w:rsidRPr="00133802">
        <w:t>Klingemann</w:t>
      </w:r>
      <w:proofErr w:type="spellEnd"/>
      <w:r w:rsidRPr="00133802">
        <w:t xml:space="preserve"> H. and </w:t>
      </w:r>
      <w:proofErr w:type="spellStart"/>
      <w:r w:rsidRPr="00133802">
        <w:t>Gmel</w:t>
      </w:r>
      <w:proofErr w:type="spellEnd"/>
      <w:r w:rsidRPr="00133802">
        <w:t xml:space="preserve"> G. (eds.) </w:t>
      </w:r>
      <w:r w:rsidRPr="00133802">
        <w:rPr>
          <w:i/>
          <w:iCs/>
        </w:rPr>
        <w:t>Mapping the Social Consequences of Alcohol Consumption</w:t>
      </w:r>
      <w:r w:rsidRPr="00133802">
        <w:t xml:space="preserve">, pp. 67-77. </w:t>
      </w:r>
      <w:r w:rsidRPr="00C635A7">
        <w:rPr>
          <w:lang w:val="de-DE"/>
        </w:rPr>
        <w:t>Dordrecht: Kluwer Academic Publishers.</w:t>
      </w:r>
    </w:p>
    <w:p w:rsidR="00C55425" w:rsidRPr="00133802" w:rsidRDefault="00C55425" w:rsidP="00AB61C2">
      <w:pPr>
        <w:autoSpaceDE w:val="0"/>
        <w:autoSpaceDN w:val="0"/>
        <w:adjustRightInd w:val="0"/>
        <w:spacing w:after="120" w:line="240" w:lineRule="auto"/>
        <w:ind w:left="567" w:hanging="567"/>
        <w:jc w:val="both"/>
        <w:rPr>
          <w:lang w:eastAsia="en-GB"/>
        </w:rPr>
      </w:pPr>
      <w:r w:rsidRPr="00C635A7">
        <w:rPr>
          <w:lang w:val="de-DE" w:eastAsia="en-GB"/>
        </w:rPr>
        <w:t xml:space="preserve">Rehm, J., </w:t>
      </w:r>
      <w:proofErr w:type="spellStart"/>
      <w:r w:rsidRPr="00C635A7">
        <w:rPr>
          <w:lang w:val="de-DE" w:eastAsia="en-GB"/>
        </w:rPr>
        <w:t>Baliunas</w:t>
      </w:r>
      <w:proofErr w:type="spellEnd"/>
      <w:r w:rsidRPr="00C635A7">
        <w:rPr>
          <w:lang w:val="de-DE" w:eastAsia="en-GB"/>
        </w:rPr>
        <w:t xml:space="preserve">, D., </w:t>
      </w:r>
      <w:proofErr w:type="spellStart"/>
      <w:r w:rsidRPr="00C635A7">
        <w:rPr>
          <w:lang w:val="de-DE" w:eastAsia="en-GB"/>
        </w:rPr>
        <w:t>Brochu</w:t>
      </w:r>
      <w:proofErr w:type="spellEnd"/>
      <w:r w:rsidRPr="00C635A7">
        <w:rPr>
          <w:lang w:val="de-DE" w:eastAsia="en-GB"/>
        </w:rPr>
        <w:t xml:space="preserve">, S., Fischer, B., Gnam, W., et al. </w:t>
      </w:r>
      <w:r w:rsidRPr="00133802">
        <w:rPr>
          <w:lang w:eastAsia="en-GB"/>
        </w:rPr>
        <w:t xml:space="preserve">(2006a). </w:t>
      </w:r>
      <w:proofErr w:type="gramStart"/>
      <w:r w:rsidRPr="00133802">
        <w:rPr>
          <w:i/>
          <w:iCs/>
          <w:lang w:eastAsia="en-GB"/>
        </w:rPr>
        <w:t>The costs of substance abuse in Canada 2002</w:t>
      </w:r>
      <w:r w:rsidRPr="00133802">
        <w:rPr>
          <w:lang w:eastAsia="en-GB"/>
        </w:rPr>
        <w:t>.</w:t>
      </w:r>
      <w:proofErr w:type="gramEnd"/>
      <w:r w:rsidRPr="00133802">
        <w:rPr>
          <w:lang w:eastAsia="en-GB"/>
        </w:rPr>
        <w:t xml:space="preserve"> </w:t>
      </w:r>
      <w:proofErr w:type="gramStart"/>
      <w:r w:rsidRPr="00133802">
        <w:rPr>
          <w:lang w:eastAsia="en-GB"/>
        </w:rPr>
        <w:t>ISBN number 1-897321-10-4.</w:t>
      </w:r>
      <w:proofErr w:type="gramEnd"/>
      <w:r w:rsidRPr="00133802">
        <w:rPr>
          <w:lang w:eastAsia="en-GB"/>
        </w:rPr>
        <w:t xml:space="preserve"> Ottawa, Canada: Canadian Centre on Substance Abuse.</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Richmond R., Kehoe L., Heather </w:t>
      </w:r>
      <w:proofErr w:type="spellStart"/>
      <w:r w:rsidRPr="00133802">
        <w:rPr>
          <w:lang w:eastAsia="en-GB"/>
        </w:rPr>
        <w:t>N.</w:t>
      </w:r>
      <w:proofErr w:type="gramStart"/>
      <w:r w:rsidRPr="00133802">
        <w:rPr>
          <w:lang w:eastAsia="en-GB"/>
        </w:rPr>
        <w:t>,Wodak</w:t>
      </w:r>
      <w:proofErr w:type="spellEnd"/>
      <w:proofErr w:type="gramEnd"/>
      <w:r w:rsidRPr="00133802">
        <w:rPr>
          <w:lang w:eastAsia="en-GB"/>
        </w:rPr>
        <w:t xml:space="preserve"> A. Evaluation of a workplace brief intervention for excessive alcohol consumption: the </w:t>
      </w:r>
      <w:proofErr w:type="spellStart"/>
      <w:r w:rsidRPr="00133802">
        <w:rPr>
          <w:lang w:eastAsia="en-GB"/>
        </w:rPr>
        <w:t>Workscreen</w:t>
      </w:r>
      <w:proofErr w:type="spellEnd"/>
      <w:r w:rsidRPr="00133802">
        <w:rPr>
          <w:lang w:eastAsia="en-GB"/>
        </w:rPr>
        <w:t xml:space="preserve"> Project. </w:t>
      </w:r>
      <w:proofErr w:type="spellStart"/>
      <w:r w:rsidRPr="00133802">
        <w:rPr>
          <w:i/>
          <w:iCs/>
          <w:lang w:eastAsia="en-GB"/>
        </w:rPr>
        <w:t>Prev</w:t>
      </w:r>
      <w:proofErr w:type="spellEnd"/>
      <w:r w:rsidRPr="00133802">
        <w:rPr>
          <w:i/>
          <w:iCs/>
          <w:lang w:eastAsia="en-GB"/>
        </w:rPr>
        <w:t xml:space="preserve"> Med </w:t>
      </w:r>
      <w:r w:rsidRPr="00133802">
        <w:rPr>
          <w:lang w:eastAsia="en-GB"/>
        </w:rPr>
        <w:t xml:space="preserve">2000; </w:t>
      </w:r>
      <w:r w:rsidRPr="00133802">
        <w:rPr>
          <w:b/>
          <w:bCs/>
          <w:lang w:eastAsia="en-GB"/>
        </w:rPr>
        <w:t>30</w:t>
      </w:r>
      <w:r>
        <w:rPr>
          <w:lang w:eastAsia="en-GB"/>
        </w:rPr>
        <w:t>: 51-</w:t>
      </w:r>
      <w:r w:rsidRPr="00133802">
        <w:rPr>
          <w:lang w:eastAsia="en-GB"/>
        </w:rPr>
        <w:t xml:space="preserve">63. </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Robin </w:t>
      </w:r>
      <w:proofErr w:type="spellStart"/>
      <w:r w:rsidRPr="00133802">
        <w:rPr>
          <w:lang w:eastAsia="en-GB"/>
        </w:rPr>
        <w:t>Purshouse</w:t>
      </w:r>
      <w:proofErr w:type="spellEnd"/>
      <w:r w:rsidRPr="00133802">
        <w:rPr>
          <w:lang w:eastAsia="en-GB"/>
        </w:rPr>
        <w:t xml:space="preserve">, Petra Meier, Alan Brennan, </w:t>
      </w:r>
      <w:proofErr w:type="gramStart"/>
      <w:r w:rsidRPr="00133802">
        <w:rPr>
          <w:lang w:eastAsia="en-GB"/>
        </w:rPr>
        <w:t>Karl</w:t>
      </w:r>
      <w:proofErr w:type="gramEnd"/>
      <w:r w:rsidRPr="00133802">
        <w:rPr>
          <w:lang w:eastAsia="en-GB"/>
        </w:rPr>
        <w:t xml:space="preserve"> Taylor, </w:t>
      </w:r>
      <w:proofErr w:type="spellStart"/>
      <w:r w:rsidRPr="00133802">
        <w:rPr>
          <w:lang w:eastAsia="en-GB"/>
        </w:rPr>
        <w:t>Rachid</w:t>
      </w:r>
      <w:proofErr w:type="spellEnd"/>
      <w:r w:rsidRPr="00133802">
        <w:rPr>
          <w:lang w:eastAsia="en-GB"/>
        </w:rPr>
        <w:t xml:space="preserve"> </w:t>
      </w:r>
      <w:proofErr w:type="spellStart"/>
      <w:r w:rsidRPr="00133802">
        <w:rPr>
          <w:lang w:eastAsia="en-GB"/>
        </w:rPr>
        <w:t>Rafia</w:t>
      </w:r>
      <w:proofErr w:type="spellEnd"/>
      <w:r w:rsidRPr="00133802">
        <w:rPr>
          <w:lang w:eastAsia="en-GB"/>
        </w:rPr>
        <w:t xml:space="preserve"> Alcohol pricing policies: Estimated impact on health outcomes and health economic outcomes in England. </w:t>
      </w:r>
      <w:proofErr w:type="gramStart"/>
      <w:r w:rsidRPr="00133802">
        <w:rPr>
          <w:lang w:eastAsia="en-GB"/>
        </w:rPr>
        <w:t>Lancet.</w:t>
      </w:r>
      <w:proofErr w:type="gramEnd"/>
      <w:r w:rsidRPr="00133802">
        <w:rPr>
          <w:lang w:eastAsia="en-GB"/>
        </w:rPr>
        <w:t xml:space="preserve"> </w:t>
      </w:r>
      <w:proofErr w:type="gramStart"/>
      <w:r w:rsidRPr="00133802">
        <w:rPr>
          <w:lang w:eastAsia="en-GB"/>
        </w:rPr>
        <w:t>In Press.</w:t>
      </w:r>
      <w:proofErr w:type="gramEnd"/>
    </w:p>
    <w:p w:rsidR="00C55425" w:rsidRPr="00133802" w:rsidRDefault="00C55425" w:rsidP="00AB61C2">
      <w:pPr>
        <w:tabs>
          <w:tab w:val="left" w:pos="567"/>
        </w:tabs>
        <w:spacing w:after="120" w:line="240" w:lineRule="auto"/>
        <w:ind w:left="567" w:hanging="567"/>
        <w:jc w:val="both"/>
      </w:pPr>
      <w:r w:rsidRPr="00133802">
        <w:t xml:space="preserve">Roche AM et al. Workers’ drinking patterns: the impact on absenteeism in the Australian work-place. </w:t>
      </w:r>
      <w:r w:rsidRPr="00133802">
        <w:rPr>
          <w:i/>
          <w:iCs/>
        </w:rPr>
        <w:t>Addiction</w:t>
      </w:r>
      <w:r>
        <w:t>, 2008, 103:738-</w:t>
      </w:r>
      <w:r w:rsidRPr="00133802">
        <w:t>748.</w:t>
      </w:r>
    </w:p>
    <w:p w:rsidR="00C55425" w:rsidRPr="00133802" w:rsidRDefault="00C55425" w:rsidP="00AB61C2">
      <w:pPr>
        <w:autoSpaceDE w:val="0"/>
        <w:autoSpaceDN w:val="0"/>
        <w:adjustRightInd w:val="0"/>
        <w:spacing w:after="120" w:line="240" w:lineRule="auto"/>
        <w:ind w:left="567" w:hanging="567"/>
        <w:jc w:val="both"/>
      </w:pPr>
      <w:r w:rsidRPr="00133802">
        <w:rPr>
          <w:lang w:eastAsia="en-GB"/>
        </w:rPr>
        <w:t xml:space="preserve">Roman P. M., Blum T. C. Alcohol: a review of the impact of worksite interventions on health and </w:t>
      </w:r>
      <w:proofErr w:type="spellStart"/>
      <w:r w:rsidRPr="00133802">
        <w:rPr>
          <w:lang w:eastAsia="en-GB"/>
        </w:rPr>
        <w:t>behavioral</w:t>
      </w:r>
      <w:proofErr w:type="spellEnd"/>
      <w:r w:rsidRPr="00133802">
        <w:rPr>
          <w:lang w:eastAsia="en-GB"/>
        </w:rPr>
        <w:t xml:space="preserve"> outcomes. </w:t>
      </w:r>
      <w:proofErr w:type="gramStart"/>
      <w:r w:rsidRPr="00133802">
        <w:rPr>
          <w:i/>
          <w:iCs/>
          <w:lang w:eastAsia="en-GB"/>
        </w:rPr>
        <w:t>Am</w:t>
      </w:r>
      <w:proofErr w:type="gramEnd"/>
      <w:r w:rsidRPr="00133802">
        <w:rPr>
          <w:i/>
          <w:iCs/>
          <w:lang w:eastAsia="en-GB"/>
        </w:rPr>
        <w:t xml:space="preserve"> J Health </w:t>
      </w:r>
      <w:proofErr w:type="spellStart"/>
      <w:r w:rsidRPr="00133802">
        <w:rPr>
          <w:i/>
          <w:iCs/>
          <w:lang w:eastAsia="en-GB"/>
        </w:rPr>
        <w:t>Promot</w:t>
      </w:r>
      <w:proofErr w:type="spellEnd"/>
      <w:r w:rsidRPr="00133802">
        <w:rPr>
          <w:i/>
          <w:iCs/>
          <w:lang w:eastAsia="en-GB"/>
        </w:rPr>
        <w:t xml:space="preserve"> </w:t>
      </w:r>
      <w:r w:rsidRPr="00133802">
        <w:rPr>
          <w:lang w:eastAsia="en-GB"/>
        </w:rPr>
        <w:t xml:space="preserve">1996; </w:t>
      </w:r>
      <w:r w:rsidRPr="00133802">
        <w:rPr>
          <w:b/>
          <w:bCs/>
          <w:lang w:eastAsia="en-GB"/>
        </w:rPr>
        <w:t>11</w:t>
      </w:r>
      <w:r>
        <w:rPr>
          <w:lang w:eastAsia="en-GB"/>
        </w:rPr>
        <w:t>: 135-</w:t>
      </w:r>
      <w:r w:rsidRPr="00133802">
        <w:rPr>
          <w:lang w:eastAsia="en-GB"/>
        </w:rPr>
        <w:t>49.</w:t>
      </w:r>
    </w:p>
    <w:p w:rsidR="00C55425" w:rsidRPr="00133802" w:rsidRDefault="00C55425" w:rsidP="00AB61C2">
      <w:pPr>
        <w:tabs>
          <w:tab w:val="left" w:pos="567"/>
        </w:tabs>
        <w:spacing w:after="120" w:line="240" w:lineRule="auto"/>
        <w:ind w:left="567" w:hanging="567"/>
        <w:jc w:val="both"/>
      </w:pPr>
      <w:r w:rsidRPr="00133802">
        <w:t xml:space="preserve">Roman PM, Blum TC. </w:t>
      </w:r>
      <w:proofErr w:type="gramStart"/>
      <w:r w:rsidRPr="00133802">
        <w:t>The workplace and alcohol problems prevention.</w:t>
      </w:r>
      <w:proofErr w:type="gramEnd"/>
      <w:r w:rsidRPr="00133802">
        <w:t xml:space="preserve"> </w:t>
      </w:r>
      <w:r w:rsidRPr="00133802">
        <w:rPr>
          <w:i/>
          <w:iCs/>
        </w:rPr>
        <w:t>Alcohol Research and Health</w:t>
      </w:r>
      <w:r>
        <w:t>, 2002, 1:49-</w:t>
      </w:r>
      <w:r w:rsidRPr="00133802">
        <w:t>57.</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Schaufeli</w:t>
      </w:r>
      <w:proofErr w:type="spellEnd"/>
      <w:r w:rsidRPr="00133802">
        <w:rPr>
          <w:lang w:eastAsia="en-GB"/>
        </w:rPr>
        <w:t xml:space="preserve"> W. B., </w:t>
      </w:r>
      <w:proofErr w:type="spellStart"/>
      <w:r w:rsidRPr="00133802">
        <w:rPr>
          <w:lang w:eastAsia="en-GB"/>
        </w:rPr>
        <w:t>Bakker</w:t>
      </w:r>
      <w:proofErr w:type="spellEnd"/>
      <w:r w:rsidRPr="00133802">
        <w:rPr>
          <w:lang w:eastAsia="en-GB"/>
        </w:rPr>
        <w:t xml:space="preserve"> A. B. Job demands, job resources, and their relationship with burnout and engagement: a multi-sample study. </w:t>
      </w:r>
      <w:r w:rsidRPr="00133802">
        <w:rPr>
          <w:i/>
          <w:iCs/>
          <w:lang w:eastAsia="en-GB"/>
        </w:rPr>
        <w:t xml:space="preserve">J Organization </w:t>
      </w:r>
      <w:proofErr w:type="spellStart"/>
      <w:r w:rsidRPr="00133802">
        <w:rPr>
          <w:i/>
          <w:iCs/>
          <w:lang w:eastAsia="en-GB"/>
        </w:rPr>
        <w:t>Behav</w:t>
      </w:r>
      <w:proofErr w:type="spellEnd"/>
      <w:r w:rsidRPr="00133802">
        <w:rPr>
          <w:i/>
          <w:iCs/>
          <w:lang w:eastAsia="en-GB"/>
        </w:rPr>
        <w:t xml:space="preserve"> </w:t>
      </w:r>
      <w:r w:rsidRPr="00133802">
        <w:rPr>
          <w:lang w:eastAsia="en-GB"/>
        </w:rPr>
        <w:t xml:space="preserve">2004; </w:t>
      </w:r>
      <w:r w:rsidRPr="00133802">
        <w:rPr>
          <w:b/>
          <w:bCs/>
          <w:lang w:eastAsia="en-GB"/>
        </w:rPr>
        <w:t>25</w:t>
      </w:r>
      <w:r>
        <w:rPr>
          <w:lang w:eastAsia="en-GB"/>
        </w:rPr>
        <w:t>: 293-</w:t>
      </w:r>
      <w:r w:rsidRPr="00133802">
        <w:rPr>
          <w:lang w:eastAsia="en-GB"/>
        </w:rPr>
        <w:t>315.</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proofErr w:type="gramStart"/>
      <w:r w:rsidRPr="00133802">
        <w:rPr>
          <w:lang w:eastAsia="en-GB"/>
        </w:rPr>
        <w:lastRenderedPageBreak/>
        <w:t>Schaufeli</w:t>
      </w:r>
      <w:proofErr w:type="spellEnd"/>
      <w:r w:rsidRPr="00133802">
        <w:rPr>
          <w:lang w:eastAsia="en-GB"/>
        </w:rPr>
        <w:t xml:space="preserve"> W. B., </w:t>
      </w:r>
      <w:proofErr w:type="spellStart"/>
      <w:r w:rsidRPr="00133802">
        <w:rPr>
          <w:lang w:eastAsia="en-GB"/>
        </w:rPr>
        <w:t>Enzmann</w:t>
      </w:r>
      <w:proofErr w:type="spellEnd"/>
      <w:r w:rsidRPr="00133802">
        <w:rPr>
          <w:lang w:eastAsia="en-GB"/>
        </w:rPr>
        <w:t xml:space="preserve"> D.</w:t>
      </w:r>
      <w:proofErr w:type="gramEnd"/>
      <w:r w:rsidRPr="00133802">
        <w:rPr>
          <w:lang w:eastAsia="en-GB"/>
        </w:rPr>
        <w:t xml:space="preserve"> </w:t>
      </w:r>
      <w:r w:rsidRPr="00133802">
        <w:rPr>
          <w:i/>
          <w:iCs/>
          <w:lang w:eastAsia="en-GB"/>
        </w:rPr>
        <w:t xml:space="preserve">The burnout companion to study and practice: a critical analysis. </w:t>
      </w:r>
      <w:r w:rsidRPr="00133802">
        <w:rPr>
          <w:lang w:eastAsia="en-GB"/>
        </w:rPr>
        <w:t>London</w:t>
      </w:r>
      <w:r>
        <w:rPr>
          <w:lang w:eastAsia="en-GB"/>
        </w:rPr>
        <w:t>: Taylor &amp; Francis; 1998.</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Siegrist</w:t>
      </w:r>
      <w:proofErr w:type="spellEnd"/>
      <w:r w:rsidRPr="00133802">
        <w:rPr>
          <w:lang w:eastAsia="en-GB"/>
        </w:rPr>
        <w:t xml:space="preserve"> J. Adverse health effects of high-effort/low-reward conditions. J </w:t>
      </w:r>
      <w:proofErr w:type="spellStart"/>
      <w:r w:rsidRPr="00133802">
        <w:rPr>
          <w:lang w:eastAsia="en-GB"/>
        </w:rPr>
        <w:t>Occup</w:t>
      </w:r>
      <w:proofErr w:type="spellEnd"/>
      <w:r w:rsidRPr="00133802">
        <w:rPr>
          <w:lang w:eastAsia="en-GB"/>
        </w:rPr>
        <w:t xml:space="preserve"> Health </w:t>
      </w:r>
      <w:proofErr w:type="spellStart"/>
      <w:r w:rsidRPr="00133802">
        <w:rPr>
          <w:lang w:eastAsia="en-GB"/>
        </w:rPr>
        <w:t>Psychol</w:t>
      </w:r>
      <w:proofErr w:type="spellEnd"/>
      <w:r w:rsidRPr="00133802">
        <w:rPr>
          <w:lang w:eastAsia="en-GB"/>
        </w:rPr>
        <w:t xml:space="preserve"> 1996</w:t>
      </w:r>
      <w:proofErr w:type="gramStart"/>
      <w:r w:rsidRPr="00133802">
        <w:rPr>
          <w:lang w:eastAsia="en-GB"/>
        </w:rPr>
        <w:t>;1:27</w:t>
      </w:r>
      <w:proofErr w:type="gramEnd"/>
      <w:r>
        <w:rPr>
          <w:lang w:eastAsia="en-GB"/>
        </w:rPr>
        <w:t>-</w:t>
      </w:r>
      <w:r w:rsidRPr="00133802">
        <w:rPr>
          <w:lang w:eastAsia="en-GB"/>
        </w:rPr>
        <w:t>41.</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Siegrist</w:t>
      </w:r>
      <w:proofErr w:type="spellEnd"/>
      <w:r w:rsidRPr="00133802">
        <w:rPr>
          <w:lang w:eastAsia="en-GB"/>
        </w:rPr>
        <w:t xml:space="preserve"> J. Place, social exchange and health: proposed sociological fram</w:t>
      </w:r>
      <w:r>
        <w:rPr>
          <w:lang w:eastAsia="en-GB"/>
        </w:rPr>
        <w:t xml:space="preserve">ework. Soc </w:t>
      </w:r>
      <w:proofErr w:type="spellStart"/>
      <w:r>
        <w:rPr>
          <w:lang w:eastAsia="en-GB"/>
        </w:rPr>
        <w:t>Sci</w:t>
      </w:r>
      <w:proofErr w:type="spellEnd"/>
      <w:r>
        <w:rPr>
          <w:lang w:eastAsia="en-GB"/>
        </w:rPr>
        <w:t xml:space="preserve"> Med 2000</w:t>
      </w:r>
      <w:proofErr w:type="gramStart"/>
      <w:r>
        <w:rPr>
          <w:lang w:eastAsia="en-GB"/>
        </w:rPr>
        <w:t>;51:1283</w:t>
      </w:r>
      <w:proofErr w:type="gramEnd"/>
      <w:r>
        <w:rPr>
          <w:lang w:eastAsia="en-GB"/>
        </w:rPr>
        <w:t>-</w:t>
      </w:r>
      <w:r w:rsidRPr="00133802">
        <w:rPr>
          <w:lang w:eastAsia="en-GB"/>
        </w:rPr>
        <w:t>93.</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r w:rsidRPr="00133802">
        <w:rPr>
          <w:lang w:eastAsia="en-GB"/>
        </w:rPr>
        <w:t>Siegrist</w:t>
      </w:r>
      <w:proofErr w:type="spellEnd"/>
      <w:r w:rsidRPr="00133802">
        <w:rPr>
          <w:lang w:eastAsia="en-GB"/>
        </w:rPr>
        <w:t xml:space="preserve"> J. Place, social exchange and health: proposed sociological framework. </w:t>
      </w:r>
      <w:r w:rsidRPr="00133802">
        <w:rPr>
          <w:i/>
          <w:iCs/>
          <w:lang w:eastAsia="en-GB"/>
        </w:rPr>
        <w:t xml:space="preserve">Soc </w:t>
      </w:r>
      <w:proofErr w:type="spellStart"/>
      <w:r w:rsidRPr="00133802">
        <w:rPr>
          <w:i/>
          <w:iCs/>
          <w:lang w:eastAsia="en-GB"/>
        </w:rPr>
        <w:t>Sci</w:t>
      </w:r>
      <w:proofErr w:type="spellEnd"/>
      <w:r w:rsidRPr="00133802">
        <w:rPr>
          <w:i/>
          <w:iCs/>
          <w:lang w:eastAsia="en-GB"/>
        </w:rPr>
        <w:t xml:space="preserve"> Med </w:t>
      </w:r>
      <w:r w:rsidRPr="00133802">
        <w:rPr>
          <w:lang w:eastAsia="en-GB"/>
        </w:rPr>
        <w:t xml:space="preserve">2000; </w:t>
      </w:r>
      <w:r w:rsidRPr="00133802">
        <w:rPr>
          <w:b/>
          <w:bCs/>
          <w:lang w:eastAsia="en-GB"/>
        </w:rPr>
        <w:t>51</w:t>
      </w:r>
      <w:r>
        <w:rPr>
          <w:lang w:eastAsia="en-GB"/>
        </w:rPr>
        <w:t>: 1283-</w:t>
      </w:r>
      <w:r w:rsidRPr="00133802">
        <w:rPr>
          <w:lang w:eastAsia="en-GB"/>
        </w:rPr>
        <w:t xml:space="preserve">93. </w:t>
      </w:r>
    </w:p>
    <w:p w:rsidR="00C55425" w:rsidRPr="00133802" w:rsidRDefault="00C55425" w:rsidP="00AB61C2">
      <w:pPr>
        <w:autoSpaceDE w:val="0"/>
        <w:autoSpaceDN w:val="0"/>
        <w:adjustRightInd w:val="0"/>
        <w:spacing w:after="120" w:line="240" w:lineRule="auto"/>
        <w:ind w:left="567" w:hanging="567"/>
        <w:jc w:val="both"/>
        <w:rPr>
          <w:lang w:eastAsia="en-GB"/>
        </w:rPr>
      </w:pPr>
      <w:proofErr w:type="gramStart"/>
      <w:r w:rsidRPr="00133802">
        <w:rPr>
          <w:lang w:eastAsia="en-GB"/>
        </w:rPr>
        <w:t>Spicer R. S., Miller T. R. Impact of a workplace peer-focused substance abuse prevention and early intervention program.</w:t>
      </w:r>
      <w:proofErr w:type="gramEnd"/>
      <w:r w:rsidRPr="00133802">
        <w:rPr>
          <w:lang w:eastAsia="en-GB"/>
        </w:rPr>
        <w:t xml:space="preserve"> </w:t>
      </w:r>
      <w:r w:rsidRPr="00133802">
        <w:rPr>
          <w:i/>
          <w:iCs/>
          <w:lang w:eastAsia="en-GB"/>
        </w:rPr>
        <w:t xml:space="preserve">Alcohol </w:t>
      </w:r>
      <w:proofErr w:type="spellStart"/>
      <w:r w:rsidRPr="00133802">
        <w:rPr>
          <w:i/>
          <w:iCs/>
          <w:lang w:eastAsia="en-GB"/>
        </w:rPr>
        <w:t>Clin</w:t>
      </w:r>
      <w:proofErr w:type="spellEnd"/>
      <w:r w:rsidRPr="00133802">
        <w:rPr>
          <w:i/>
          <w:iCs/>
          <w:lang w:eastAsia="en-GB"/>
        </w:rPr>
        <w:t xml:space="preserve"> Exp </w:t>
      </w:r>
      <w:proofErr w:type="spellStart"/>
      <w:r w:rsidRPr="00133802">
        <w:rPr>
          <w:i/>
          <w:iCs/>
          <w:lang w:eastAsia="en-GB"/>
        </w:rPr>
        <w:t>Res</w:t>
      </w:r>
      <w:proofErr w:type="spellEnd"/>
      <w:r w:rsidRPr="00133802">
        <w:rPr>
          <w:i/>
          <w:iCs/>
          <w:lang w:eastAsia="en-GB"/>
        </w:rPr>
        <w:t xml:space="preserve"> </w:t>
      </w:r>
      <w:r w:rsidRPr="00133802">
        <w:rPr>
          <w:lang w:eastAsia="en-GB"/>
        </w:rPr>
        <w:t xml:space="preserve">2005; </w:t>
      </w:r>
      <w:r w:rsidRPr="00133802">
        <w:rPr>
          <w:b/>
          <w:bCs/>
          <w:lang w:eastAsia="en-GB"/>
        </w:rPr>
        <w:t>29</w:t>
      </w:r>
      <w:r>
        <w:rPr>
          <w:lang w:eastAsia="en-GB"/>
        </w:rPr>
        <w:t>: 609-</w:t>
      </w:r>
      <w:r w:rsidRPr="00133802">
        <w:rPr>
          <w:lang w:eastAsia="en-GB"/>
        </w:rPr>
        <w:t xml:space="preserve">11. </w:t>
      </w:r>
    </w:p>
    <w:p w:rsidR="00C55425" w:rsidRPr="00E07828" w:rsidRDefault="00C55425" w:rsidP="00AB61C2">
      <w:pPr>
        <w:spacing w:after="0" w:line="240" w:lineRule="auto"/>
        <w:ind w:left="567" w:hanging="567"/>
        <w:jc w:val="both"/>
      </w:pPr>
      <w:proofErr w:type="spellStart"/>
      <w:proofErr w:type="gramStart"/>
      <w:r w:rsidRPr="00E07828">
        <w:t>Stuckler</w:t>
      </w:r>
      <w:proofErr w:type="spellEnd"/>
      <w:r w:rsidRPr="00E07828">
        <w:t xml:space="preserve">, D., </w:t>
      </w:r>
      <w:proofErr w:type="spellStart"/>
      <w:r w:rsidRPr="00E07828">
        <w:t>Basu</w:t>
      </w:r>
      <w:proofErr w:type="spellEnd"/>
      <w:r w:rsidRPr="00E07828">
        <w:t xml:space="preserve">, S., </w:t>
      </w:r>
      <w:proofErr w:type="spellStart"/>
      <w:r w:rsidRPr="00E07828">
        <w:t>Suhrcke</w:t>
      </w:r>
      <w:proofErr w:type="spellEnd"/>
      <w:r w:rsidRPr="00E07828">
        <w:t>, M., Coutts, A. &amp; McKee, M.</w:t>
      </w:r>
      <w:proofErr w:type="gramEnd"/>
      <w:r w:rsidRPr="00E07828">
        <w:t xml:space="preserve"> The public health effect of economic crises and alternative policy responses in Europe: an empirical analysis. </w:t>
      </w:r>
      <w:proofErr w:type="gramStart"/>
      <w:r w:rsidRPr="00E07828">
        <w:t>Lancet 2009 374 315-23.</w:t>
      </w:r>
      <w:proofErr w:type="gramEnd"/>
    </w:p>
    <w:p w:rsidR="00C55425" w:rsidRDefault="00C55425" w:rsidP="00AB61C2">
      <w:pPr>
        <w:autoSpaceDE w:val="0"/>
        <w:autoSpaceDN w:val="0"/>
        <w:adjustRightInd w:val="0"/>
        <w:spacing w:after="120" w:line="240" w:lineRule="auto"/>
        <w:ind w:left="567" w:hanging="567"/>
        <w:jc w:val="both"/>
        <w:rPr>
          <w:rFonts w:eastAsia="AndulkaTextPro"/>
          <w:color w:val="212125"/>
          <w:lang w:eastAsia="en-GB"/>
        </w:rPr>
      </w:pPr>
    </w:p>
    <w:p w:rsidR="00C55425" w:rsidRPr="00133802" w:rsidRDefault="00C55425" w:rsidP="00AB61C2">
      <w:pPr>
        <w:autoSpaceDE w:val="0"/>
        <w:autoSpaceDN w:val="0"/>
        <w:adjustRightInd w:val="0"/>
        <w:spacing w:after="120" w:line="240" w:lineRule="auto"/>
        <w:ind w:left="567" w:hanging="567"/>
        <w:jc w:val="both"/>
        <w:rPr>
          <w:rFonts w:eastAsia="AndulkaTextPro"/>
          <w:color w:val="212125"/>
          <w:lang w:eastAsia="en-GB"/>
        </w:rPr>
      </w:pPr>
      <w:proofErr w:type="spellStart"/>
      <w:r w:rsidRPr="00133802">
        <w:rPr>
          <w:rFonts w:eastAsia="AndulkaTextPro"/>
          <w:color w:val="212125"/>
          <w:lang w:eastAsia="en-GB"/>
        </w:rPr>
        <w:t>Szucs</w:t>
      </w:r>
      <w:proofErr w:type="spellEnd"/>
      <w:r w:rsidRPr="00133802">
        <w:rPr>
          <w:rFonts w:eastAsia="AndulkaTextPro"/>
          <w:color w:val="212125"/>
          <w:lang w:eastAsia="en-GB"/>
        </w:rPr>
        <w:t xml:space="preserve"> S, </w:t>
      </w:r>
      <w:proofErr w:type="spellStart"/>
      <w:r w:rsidRPr="00133802">
        <w:rPr>
          <w:rFonts w:eastAsia="AndulkaTextPro"/>
          <w:color w:val="212125"/>
          <w:lang w:eastAsia="en-GB"/>
        </w:rPr>
        <w:t>Sarvary</w:t>
      </w:r>
      <w:proofErr w:type="spellEnd"/>
      <w:r w:rsidRPr="00133802">
        <w:rPr>
          <w:rFonts w:eastAsia="AndulkaTextPro"/>
          <w:color w:val="212125"/>
          <w:lang w:eastAsia="en-GB"/>
        </w:rPr>
        <w:t xml:space="preserve"> A, McKee M, </w:t>
      </w:r>
      <w:proofErr w:type="spellStart"/>
      <w:r w:rsidRPr="00133802">
        <w:rPr>
          <w:rFonts w:eastAsia="AndulkaTextPro"/>
          <w:color w:val="212125"/>
          <w:lang w:eastAsia="en-GB"/>
        </w:rPr>
        <w:t>Adany</w:t>
      </w:r>
      <w:proofErr w:type="spellEnd"/>
      <w:r w:rsidRPr="00133802">
        <w:rPr>
          <w:rFonts w:eastAsia="AndulkaTextPro"/>
          <w:color w:val="212125"/>
          <w:lang w:eastAsia="en-GB"/>
        </w:rPr>
        <w:t xml:space="preserve"> R. Could the high level of cirrhosis in central and </w:t>
      </w:r>
      <w:proofErr w:type="gramStart"/>
      <w:r w:rsidRPr="00133802">
        <w:rPr>
          <w:rFonts w:eastAsia="AndulkaTextPro"/>
          <w:color w:val="212125"/>
          <w:lang w:eastAsia="en-GB"/>
        </w:rPr>
        <w:t>eastern</w:t>
      </w:r>
      <w:proofErr w:type="gramEnd"/>
      <w:r w:rsidRPr="00133802">
        <w:rPr>
          <w:rFonts w:eastAsia="AndulkaTextPro"/>
          <w:color w:val="212125"/>
          <w:lang w:eastAsia="en-GB"/>
        </w:rPr>
        <w:t xml:space="preserve"> Europe be due partly to the quality of alcohol consumed? </w:t>
      </w:r>
      <w:proofErr w:type="gramStart"/>
      <w:r w:rsidRPr="00133802">
        <w:rPr>
          <w:rFonts w:eastAsia="AndulkaTextPro"/>
          <w:color w:val="212125"/>
          <w:lang w:eastAsia="en-GB"/>
        </w:rPr>
        <w:t>An exploratory investigation.</w:t>
      </w:r>
      <w:proofErr w:type="gramEnd"/>
      <w:r w:rsidRPr="00133802">
        <w:rPr>
          <w:rFonts w:eastAsia="AndulkaTextPro"/>
          <w:color w:val="212125"/>
          <w:lang w:eastAsia="en-GB"/>
        </w:rPr>
        <w:t xml:space="preserve"> Addiction 2005</w:t>
      </w:r>
      <w:proofErr w:type="gramStart"/>
      <w:r w:rsidRPr="00133802">
        <w:rPr>
          <w:rFonts w:eastAsia="AndulkaTextPro"/>
          <w:color w:val="212125"/>
          <w:lang w:eastAsia="en-GB"/>
        </w:rPr>
        <w:t>;100</w:t>
      </w:r>
      <w:proofErr w:type="gramEnd"/>
      <w:r w:rsidRPr="00133802">
        <w:rPr>
          <w:rFonts w:eastAsia="AndulkaTextPro"/>
          <w:color w:val="212125"/>
          <w:lang w:eastAsia="en-GB"/>
        </w:rPr>
        <w:t>(4):536-42.</w:t>
      </w:r>
    </w:p>
    <w:p w:rsidR="00C55425" w:rsidRPr="00133802" w:rsidRDefault="00C55425" w:rsidP="00AB61C2">
      <w:pPr>
        <w:autoSpaceDE w:val="0"/>
        <w:autoSpaceDN w:val="0"/>
        <w:adjustRightInd w:val="0"/>
        <w:spacing w:after="120" w:line="240" w:lineRule="auto"/>
        <w:ind w:left="567" w:hanging="567"/>
        <w:jc w:val="both"/>
        <w:rPr>
          <w:lang w:eastAsia="en-GB"/>
        </w:rPr>
      </w:pPr>
      <w:proofErr w:type="spellStart"/>
      <w:proofErr w:type="gramStart"/>
      <w:r w:rsidRPr="00133802">
        <w:rPr>
          <w:lang w:eastAsia="en-GB"/>
        </w:rPr>
        <w:t>Tasto</w:t>
      </w:r>
      <w:proofErr w:type="spellEnd"/>
      <w:r w:rsidRPr="00133802">
        <w:rPr>
          <w:lang w:eastAsia="en-GB"/>
        </w:rPr>
        <w:t xml:space="preserve"> D, </w:t>
      </w:r>
      <w:proofErr w:type="spellStart"/>
      <w:r w:rsidRPr="00133802">
        <w:rPr>
          <w:lang w:eastAsia="en-GB"/>
        </w:rPr>
        <w:t>Collegan</w:t>
      </w:r>
      <w:proofErr w:type="spellEnd"/>
      <w:r w:rsidRPr="00133802">
        <w:rPr>
          <w:lang w:eastAsia="en-GB"/>
        </w:rPr>
        <w:t xml:space="preserve"> MJ, </w:t>
      </w:r>
      <w:proofErr w:type="spellStart"/>
      <w:r w:rsidRPr="00133802">
        <w:rPr>
          <w:lang w:eastAsia="en-GB"/>
        </w:rPr>
        <w:t>Skjei</w:t>
      </w:r>
      <w:proofErr w:type="spellEnd"/>
      <w:r w:rsidRPr="00133802">
        <w:rPr>
          <w:lang w:eastAsia="en-GB"/>
        </w:rPr>
        <w:t xml:space="preserve"> EW, et al. Health consequences of shift work.</w:t>
      </w:r>
      <w:proofErr w:type="gramEnd"/>
      <w:r w:rsidRPr="00133802">
        <w:rPr>
          <w:lang w:eastAsia="en-GB"/>
        </w:rPr>
        <w:t xml:space="preserve"> </w:t>
      </w:r>
      <w:proofErr w:type="spellStart"/>
      <w:r w:rsidRPr="00133802">
        <w:rPr>
          <w:lang w:eastAsia="en-GB"/>
        </w:rPr>
        <w:t>Manlow</w:t>
      </w:r>
      <w:proofErr w:type="spellEnd"/>
      <w:r w:rsidRPr="00133802">
        <w:rPr>
          <w:lang w:eastAsia="en-GB"/>
        </w:rPr>
        <w:t xml:space="preserve"> Park: National Institute of Occupational Health and Safety, 1978. 2 </w:t>
      </w:r>
      <w:proofErr w:type="gramStart"/>
      <w:r w:rsidRPr="00133802">
        <w:rPr>
          <w:lang w:eastAsia="en-GB"/>
        </w:rPr>
        <w:t>Plant</w:t>
      </w:r>
      <w:proofErr w:type="gramEnd"/>
      <w:r w:rsidRPr="00133802">
        <w:rPr>
          <w:lang w:eastAsia="en-GB"/>
        </w:rPr>
        <w:t xml:space="preserve"> MA. </w:t>
      </w:r>
      <w:proofErr w:type="gramStart"/>
      <w:r w:rsidRPr="00133802">
        <w:rPr>
          <w:lang w:eastAsia="en-GB"/>
        </w:rPr>
        <w:t>Drinking careers: occupations, drinking habits and drinking problems.</w:t>
      </w:r>
      <w:proofErr w:type="gramEnd"/>
      <w:r w:rsidRPr="00133802">
        <w:rPr>
          <w:lang w:eastAsia="en-GB"/>
        </w:rPr>
        <w:t xml:space="preserve"> London</w:t>
      </w:r>
      <w:r>
        <w:rPr>
          <w:lang w:eastAsia="en-GB"/>
        </w:rPr>
        <w:t xml:space="preserve">: </w:t>
      </w:r>
      <w:proofErr w:type="spellStart"/>
      <w:r>
        <w:rPr>
          <w:lang w:eastAsia="en-GB"/>
        </w:rPr>
        <w:t>Tavistock</w:t>
      </w:r>
      <w:proofErr w:type="spellEnd"/>
      <w:r>
        <w:rPr>
          <w:lang w:eastAsia="en-GB"/>
        </w:rPr>
        <w:t>, 1979.</w:t>
      </w:r>
    </w:p>
    <w:p w:rsidR="00C55425" w:rsidRPr="00133802" w:rsidRDefault="00464CCD" w:rsidP="00AB61C2">
      <w:pPr>
        <w:spacing w:after="120" w:line="240" w:lineRule="auto"/>
        <w:ind w:left="567" w:hanging="567"/>
        <w:jc w:val="both"/>
      </w:pPr>
      <w:hyperlink r:id="rId24" w:tooltip="Click to search for citations by this author." w:history="1">
        <w:proofErr w:type="spellStart"/>
        <w:r w:rsidR="00C55425" w:rsidRPr="00133802">
          <w:rPr>
            <w:lang w:val="fr-FR"/>
          </w:rPr>
          <w:t>Vahtera</w:t>
        </w:r>
        <w:proofErr w:type="spellEnd"/>
        <w:r w:rsidR="00C55425" w:rsidRPr="00133802">
          <w:rPr>
            <w:lang w:val="fr-FR"/>
          </w:rPr>
          <w:t xml:space="preserve"> J</w:t>
        </w:r>
      </w:hyperlink>
      <w:r w:rsidR="00C55425" w:rsidRPr="00133802">
        <w:rPr>
          <w:lang w:val="fr-FR"/>
        </w:rPr>
        <w:t xml:space="preserve">, </w:t>
      </w:r>
      <w:hyperlink r:id="rId25" w:tooltip="Click to search for citations by this author." w:history="1">
        <w:proofErr w:type="spellStart"/>
        <w:r w:rsidR="00C55425" w:rsidRPr="00133802">
          <w:rPr>
            <w:lang w:val="fr-FR"/>
          </w:rPr>
          <w:t>Poikolainen</w:t>
        </w:r>
        <w:proofErr w:type="spellEnd"/>
        <w:r w:rsidR="00C55425" w:rsidRPr="00133802">
          <w:rPr>
            <w:lang w:val="fr-FR"/>
          </w:rPr>
          <w:t xml:space="preserve"> K</w:t>
        </w:r>
      </w:hyperlink>
      <w:r w:rsidR="00C55425" w:rsidRPr="00133802">
        <w:rPr>
          <w:lang w:val="fr-FR"/>
        </w:rPr>
        <w:t xml:space="preserve">, </w:t>
      </w:r>
      <w:hyperlink r:id="rId26" w:tooltip="Click to search for citations by this author." w:history="1">
        <w:proofErr w:type="spellStart"/>
        <w:r w:rsidR="00C55425" w:rsidRPr="00133802">
          <w:rPr>
            <w:lang w:val="fr-FR"/>
          </w:rPr>
          <w:t>Kivimaki</w:t>
        </w:r>
        <w:proofErr w:type="spellEnd"/>
        <w:r w:rsidR="00C55425" w:rsidRPr="00133802">
          <w:rPr>
            <w:lang w:val="fr-FR"/>
          </w:rPr>
          <w:t xml:space="preserve"> M</w:t>
        </w:r>
      </w:hyperlink>
      <w:r w:rsidR="00C55425" w:rsidRPr="00133802">
        <w:rPr>
          <w:lang w:val="fr-FR"/>
        </w:rPr>
        <w:t xml:space="preserve">, </w:t>
      </w:r>
      <w:hyperlink r:id="rId27" w:tooltip="Click to search for citations by this author." w:history="1">
        <w:proofErr w:type="spellStart"/>
        <w:r w:rsidR="00C55425" w:rsidRPr="00133802">
          <w:rPr>
            <w:lang w:val="fr-FR"/>
          </w:rPr>
          <w:t>Ala</w:t>
        </w:r>
        <w:proofErr w:type="spellEnd"/>
        <w:r w:rsidR="00C55425" w:rsidRPr="00133802">
          <w:rPr>
            <w:lang w:val="fr-FR"/>
          </w:rPr>
          <w:t>-</w:t>
        </w:r>
        <w:proofErr w:type="spellStart"/>
        <w:r w:rsidR="00C55425" w:rsidRPr="00133802">
          <w:rPr>
            <w:lang w:val="fr-FR"/>
          </w:rPr>
          <w:t>Mursula</w:t>
        </w:r>
        <w:proofErr w:type="spellEnd"/>
        <w:r w:rsidR="00C55425" w:rsidRPr="00133802">
          <w:rPr>
            <w:lang w:val="fr-FR"/>
          </w:rPr>
          <w:t xml:space="preserve"> L</w:t>
        </w:r>
      </w:hyperlink>
      <w:r w:rsidR="00C55425" w:rsidRPr="00133802">
        <w:rPr>
          <w:lang w:val="fr-FR"/>
        </w:rPr>
        <w:t xml:space="preserve">, </w:t>
      </w:r>
      <w:hyperlink r:id="rId28" w:tooltip="Click to search for citations by this author." w:history="1">
        <w:proofErr w:type="spellStart"/>
        <w:r w:rsidR="00C55425" w:rsidRPr="00133802">
          <w:rPr>
            <w:lang w:val="fr-FR"/>
          </w:rPr>
          <w:t>Pentti</w:t>
        </w:r>
        <w:proofErr w:type="spellEnd"/>
        <w:r w:rsidR="00C55425" w:rsidRPr="00133802">
          <w:rPr>
            <w:lang w:val="fr-FR"/>
          </w:rPr>
          <w:t xml:space="preserve"> J</w:t>
        </w:r>
      </w:hyperlink>
      <w:r w:rsidR="00C55425" w:rsidRPr="00133802">
        <w:rPr>
          <w:lang w:val="fr-FR"/>
        </w:rPr>
        <w:t xml:space="preserve"> (2002). </w:t>
      </w:r>
      <w:r w:rsidR="00C55425" w:rsidRPr="00133802">
        <w:t xml:space="preserve">Alcohol intake and sickness absence: a curvilinear relation. </w:t>
      </w:r>
      <w:r w:rsidR="00C55425" w:rsidRPr="00133802">
        <w:rPr>
          <w:i/>
          <w:iCs/>
        </w:rPr>
        <w:t xml:space="preserve">Am J </w:t>
      </w:r>
      <w:proofErr w:type="spellStart"/>
      <w:r w:rsidR="00C55425" w:rsidRPr="00133802">
        <w:rPr>
          <w:i/>
          <w:iCs/>
        </w:rPr>
        <w:t>Epidemiol</w:t>
      </w:r>
      <w:proofErr w:type="spellEnd"/>
      <w:r w:rsidR="00C55425" w:rsidRPr="00133802">
        <w:t>, 15</w:t>
      </w:r>
      <w:proofErr w:type="gramStart"/>
      <w:r w:rsidR="00C55425" w:rsidRPr="00133802">
        <w:t>;156</w:t>
      </w:r>
      <w:proofErr w:type="gramEnd"/>
      <w:r w:rsidR="00C55425" w:rsidRPr="00133802">
        <w:t>(10):969-76.</w:t>
      </w:r>
    </w:p>
    <w:p w:rsidR="00C55425" w:rsidRPr="00133802" w:rsidRDefault="00C55425" w:rsidP="00AB61C2">
      <w:pPr>
        <w:autoSpaceDE w:val="0"/>
        <w:autoSpaceDN w:val="0"/>
        <w:adjustRightInd w:val="0"/>
        <w:spacing w:after="120" w:line="240" w:lineRule="auto"/>
        <w:ind w:left="567" w:hanging="567"/>
        <w:jc w:val="both"/>
        <w:rPr>
          <w:lang w:eastAsia="en-GB"/>
        </w:rPr>
      </w:pPr>
      <w:r w:rsidRPr="00C635A7">
        <w:rPr>
          <w:lang w:val="nl-NL" w:eastAsia="en-GB"/>
        </w:rPr>
        <w:t xml:space="preserve">Van Loon AJ, Tijhuis M, </w:t>
      </w:r>
      <w:proofErr w:type="spellStart"/>
      <w:r w:rsidRPr="00C635A7">
        <w:rPr>
          <w:lang w:val="nl-NL" w:eastAsia="en-GB"/>
        </w:rPr>
        <w:t>Surtees</w:t>
      </w:r>
      <w:proofErr w:type="spellEnd"/>
      <w:r w:rsidRPr="00C635A7">
        <w:rPr>
          <w:lang w:val="nl-NL" w:eastAsia="en-GB"/>
        </w:rPr>
        <w:t xml:space="preserve"> PG, et al. </w:t>
      </w:r>
      <w:r w:rsidRPr="00133802">
        <w:rPr>
          <w:lang w:eastAsia="en-GB"/>
        </w:rPr>
        <w:t>Lifestyle risk factors for cancer: the relationship with psychosocial work environme</w:t>
      </w:r>
      <w:r>
        <w:rPr>
          <w:lang w:eastAsia="en-GB"/>
        </w:rPr>
        <w:t xml:space="preserve">nt. </w:t>
      </w:r>
      <w:proofErr w:type="spellStart"/>
      <w:r>
        <w:rPr>
          <w:lang w:eastAsia="en-GB"/>
        </w:rPr>
        <w:t>Int</w:t>
      </w:r>
      <w:proofErr w:type="spellEnd"/>
      <w:r>
        <w:rPr>
          <w:lang w:eastAsia="en-GB"/>
        </w:rPr>
        <w:t xml:space="preserve"> J </w:t>
      </w:r>
      <w:proofErr w:type="spellStart"/>
      <w:r>
        <w:rPr>
          <w:lang w:eastAsia="en-GB"/>
        </w:rPr>
        <w:t>Epidemiol</w:t>
      </w:r>
      <w:proofErr w:type="spellEnd"/>
      <w:r>
        <w:rPr>
          <w:lang w:eastAsia="en-GB"/>
        </w:rPr>
        <w:t xml:space="preserve"> 2000</w:t>
      </w:r>
      <w:proofErr w:type="gramStart"/>
      <w:r>
        <w:rPr>
          <w:lang w:eastAsia="en-GB"/>
        </w:rPr>
        <w:t>;29:785</w:t>
      </w:r>
      <w:proofErr w:type="gramEnd"/>
      <w:r>
        <w:rPr>
          <w:lang w:eastAsia="en-GB"/>
        </w:rPr>
        <w:t>-</w:t>
      </w:r>
      <w:r w:rsidRPr="00133802">
        <w:rPr>
          <w:lang w:eastAsia="en-GB"/>
        </w:rPr>
        <w:t>92.</w:t>
      </w:r>
    </w:p>
    <w:p w:rsidR="00C55425" w:rsidRPr="00133802" w:rsidRDefault="00C55425" w:rsidP="00AB61C2">
      <w:pPr>
        <w:autoSpaceDE w:val="0"/>
        <w:autoSpaceDN w:val="0"/>
        <w:adjustRightInd w:val="0"/>
        <w:spacing w:after="120" w:line="240" w:lineRule="auto"/>
        <w:ind w:left="567" w:hanging="567"/>
        <w:jc w:val="both"/>
        <w:rPr>
          <w:lang w:eastAsia="en-GB"/>
        </w:rPr>
      </w:pPr>
      <w:r w:rsidRPr="00133802">
        <w:rPr>
          <w:lang w:eastAsia="en-GB"/>
        </w:rPr>
        <w:t xml:space="preserve">Walters </w:t>
      </w:r>
      <w:proofErr w:type="spellStart"/>
      <w:r w:rsidRPr="00133802">
        <w:rPr>
          <w:lang w:eastAsia="en-GB"/>
        </w:rPr>
        <w:t>S.T.</w:t>
      </w:r>
      <w:proofErr w:type="gramStart"/>
      <w:r w:rsidRPr="00133802">
        <w:rPr>
          <w:lang w:eastAsia="en-GB"/>
        </w:rPr>
        <w:t>,WoodallW</w:t>
      </w:r>
      <w:proofErr w:type="spellEnd"/>
      <w:proofErr w:type="gramEnd"/>
      <w:r w:rsidRPr="00133802">
        <w:rPr>
          <w:lang w:eastAsia="en-GB"/>
        </w:rPr>
        <w:t xml:space="preserve">. Mailed feedback reduces consumption among moderate drinkers who are employed. </w:t>
      </w:r>
      <w:proofErr w:type="spellStart"/>
      <w:r w:rsidRPr="00133802">
        <w:rPr>
          <w:i/>
          <w:iCs/>
          <w:lang w:eastAsia="en-GB"/>
        </w:rPr>
        <w:t>Prev</w:t>
      </w:r>
      <w:proofErr w:type="spellEnd"/>
      <w:r w:rsidRPr="00133802">
        <w:rPr>
          <w:i/>
          <w:iCs/>
          <w:lang w:eastAsia="en-GB"/>
        </w:rPr>
        <w:t xml:space="preserve"> </w:t>
      </w:r>
      <w:proofErr w:type="spellStart"/>
      <w:r w:rsidRPr="00133802">
        <w:rPr>
          <w:i/>
          <w:iCs/>
          <w:lang w:eastAsia="en-GB"/>
        </w:rPr>
        <w:t>Sci</w:t>
      </w:r>
      <w:proofErr w:type="spellEnd"/>
      <w:r w:rsidRPr="00133802">
        <w:rPr>
          <w:i/>
          <w:iCs/>
          <w:lang w:eastAsia="en-GB"/>
        </w:rPr>
        <w:t xml:space="preserve"> </w:t>
      </w:r>
      <w:r w:rsidRPr="00133802">
        <w:rPr>
          <w:lang w:eastAsia="en-GB"/>
        </w:rPr>
        <w:t xml:space="preserve">2003; </w:t>
      </w:r>
      <w:r w:rsidRPr="00133802">
        <w:rPr>
          <w:b/>
          <w:bCs/>
          <w:lang w:eastAsia="en-GB"/>
        </w:rPr>
        <w:t>4</w:t>
      </w:r>
      <w:r>
        <w:rPr>
          <w:lang w:eastAsia="en-GB"/>
        </w:rPr>
        <w:t>: 287-</w:t>
      </w:r>
      <w:r w:rsidRPr="00133802">
        <w:rPr>
          <w:lang w:eastAsia="en-GB"/>
        </w:rPr>
        <w:t xml:space="preserve">94. </w:t>
      </w:r>
    </w:p>
    <w:p w:rsidR="00C55425" w:rsidRPr="00133802" w:rsidRDefault="00C55425" w:rsidP="00AB61C2">
      <w:pPr>
        <w:tabs>
          <w:tab w:val="left" w:pos="567"/>
        </w:tabs>
        <w:spacing w:after="120" w:line="240" w:lineRule="auto"/>
        <w:ind w:left="567" w:hanging="567"/>
        <w:jc w:val="both"/>
      </w:pPr>
      <w:proofErr w:type="gramStart"/>
      <w:r w:rsidRPr="00133802">
        <w:t>Webb G et al.</w:t>
      </w:r>
      <w:proofErr w:type="gramEnd"/>
      <w:r w:rsidRPr="00133802">
        <w:t xml:space="preserve"> </w:t>
      </w:r>
      <w:proofErr w:type="gramStart"/>
      <w:r w:rsidRPr="00133802">
        <w:t>A systematic review of work-place interventions for alcohol-related problems.</w:t>
      </w:r>
      <w:proofErr w:type="gramEnd"/>
      <w:r w:rsidRPr="00133802">
        <w:t xml:space="preserve"> </w:t>
      </w:r>
      <w:r w:rsidRPr="00133802">
        <w:rPr>
          <w:i/>
          <w:iCs/>
        </w:rPr>
        <w:t>Addiction</w:t>
      </w:r>
      <w:r>
        <w:t>, 2009, 104:365-</w:t>
      </w:r>
      <w:r w:rsidRPr="00133802">
        <w:t>377.</w:t>
      </w:r>
    </w:p>
    <w:p w:rsidR="00C55425" w:rsidRPr="00133802" w:rsidRDefault="00C55425" w:rsidP="00AB61C2">
      <w:pPr>
        <w:autoSpaceDE w:val="0"/>
        <w:autoSpaceDN w:val="0"/>
        <w:adjustRightInd w:val="0"/>
        <w:spacing w:after="120" w:line="240" w:lineRule="auto"/>
        <w:ind w:left="567" w:hanging="567"/>
        <w:jc w:val="both"/>
        <w:rPr>
          <w:rFonts w:eastAsia="AndulkaTextPro"/>
          <w:color w:val="212125"/>
          <w:lang w:eastAsia="en-GB"/>
        </w:rPr>
      </w:pPr>
      <w:proofErr w:type="spellStart"/>
      <w:r w:rsidRPr="00133802">
        <w:rPr>
          <w:rFonts w:eastAsia="AndulkaTextPro"/>
          <w:color w:val="212125"/>
          <w:lang w:eastAsia="en-GB"/>
        </w:rPr>
        <w:t>Zatoński</w:t>
      </w:r>
      <w:proofErr w:type="spellEnd"/>
      <w:r w:rsidRPr="00133802">
        <w:rPr>
          <w:rFonts w:eastAsia="AndulkaTextPro"/>
          <w:color w:val="212125"/>
          <w:lang w:eastAsia="en-GB"/>
        </w:rPr>
        <w:t xml:space="preserve"> W, </w:t>
      </w:r>
      <w:proofErr w:type="spellStart"/>
      <w:r w:rsidRPr="00133802">
        <w:rPr>
          <w:rFonts w:eastAsia="AndulkaTextPro"/>
          <w:color w:val="212125"/>
          <w:lang w:eastAsia="en-GB"/>
        </w:rPr>
        <w:t>Didkowska</w:t>
      </w:r>
      <w:proofErr w:type="spellEnd"/>
      <w:r w:rsidRPr="00133802">
        <w:rPr>
          <w:rFonts w:eastAsia="AndulkaTextPro"/>
          <w:color w:val="212125"/>
          <w:lang w:eastAsia="en-GB"/>
        </w:rPr>
        <w:t xml:space="preserve"> J, Closing the gap: Cancer in Central and </w:t>
      </w:r>
      <w:proofErr w:type="gramStart"/>
      <w:r w:rsidRPr="00133802">
        <w:rPr>
          <w:rFonts w:eastAsia="AndulkaTextPro"/>
          <w:color w:val="212125"/>
          <w:lang w:eastAsia="en-GB"/>
        </w:rPr>
        <w:t>eastern</w:t>
      </w:r>
      <w:proofErr w:type="gramEnd"/>
      <w:r w:rsidRPr="00133802">
        <w:rPr>
          <w:rFonts w:eastAsia="AndulkaTextPro"/>
          <w:color w:val="212125"/>
          <w:lang w:eastAsia="en-GB"/>
        </w:rPr>
        <w:t xml:space="preserve"> Europe (C</w:t>
      </w:r>
      <w:r>
        <w:rPr>
          <w:rFonts w:eastAsia="AndulkaTextPro"/>
          <w:color w:val="212125"/>
          <w:lang w:eastAsia="en-GB"/>
        </w:rPr>
        <w:t xml:space="preserve">EE). </w:t>
      </w:r>
      <w:proofErr w:type="spellStart"/>
      <w:r>
        <w:rPr>
          <w:rFonts w:eastAsia="AndulkaTextPro"/>
          <w:color w:val="212125"/>
          <w:lang w:eastAsia="en-GB"/>
        </w:rPr>
        <w:t>Eur</w:t>
      </w:r>
      <w:proofErr w:type="spellEnd"/>
      <w:r>
        <w:rPr>
          <w:rFonts w:eastAsia="AndulkaTextPro"/>
          <w:color w:val="212125"/>
          <w:lang w:eastAsia="en-GB"/>
        </w:rPr>
        <w:t xml:space="preserve"> J Cancer 2008</w:t>
      </w:r>
      <w:proofErr w:type="gramStart"/>
      <w:r>
        <w:rPr>
          <w:rFonts w:eastAsia="AndulkaTextPro"/>
          <w:color w:val="212125"/>
          <w:lang w:eastAsia="en-GB"/>
        </w:rPr>
        <w:t>;44</w:t>
      </w:r>
      <w:proofErr w:type="gramEnd"/>
      <w:r>
        <w:rPr>
          <w:rFonts w:eastAsia="AndulkaTextPro"/>
          <w:color w:val="212125"/>
          <w:lang w:eastAsia="en-GB"/>
        </w:rPr>
        <w:t>(1425).</w:t>
      </w:r>
    </w:p>
    <w:p w:rsidR="00C55425" w:rsidRDefault="00C55425" w:rsidP="00AB61C2">
      <w:pPr>
        <w:tabs>
          <w:tab w:val="left" w:pos="567"/>
        </w:tabs>
        <w:spacing w:after="120" w:line="240" w:lineRule="auto"/>
        <w:ind w:left="567" w:hanging="567"/>
        <w:jc w:val="both"/>
      </w:pPr>
      <w:proofErr w:type="spellStart"/>
      <w:r w:rsidRPr="00133802">
        <w:t>Zatonski</w:t>
      </w:r>
      <w:proofErr w:type="spellEnd"/>
      <w:r w:rsidRPr="00133802">
        <w:t xml:space="preserve"> W, ed. </w:t>
      </w:r>
      <w:proofErr w:type="gramStart"/>
      <w:r w:rsidRPr="00133802">
        <w:rPr>
          <w:i/>
          <w:iCs/>
        </w:rPr>
        <w:t>Closing</w:t>
      </w:r>
      <w:proofErr w:type="gramEnd"/>
      <w:r w:rsidRPr="00133802">
        <w:rPr>
          <w:i/>
          <w:iCs/>
        </w:rPr>
        <w:t xml:space="preserve"> the health gap in European Union</w:t>
      </w:r>
      <w:r w:rsidRPr="00133802">
        <w:t>. Warsaw, Maria-</w:t>
      </w:r>
      <w:proofErr w:type="spellStart"/>
      <w:r w:rsidRPr="00133802">
        <w:t>Sklodowska</w:t>
      </w:r>
      <w:proofErr w:type="spellEnd"/>
      <w:r w:rsidRPr="00133802">
        <w:t xml:space="preserve">-Curie Memorial Cancer </w:t>
      </w:r>
      <w:proofErr w:type="spellStart"/>
      <w:r w:rsidRPr="00133802">
        <w:t>Center</w:t>
      </w:r>
      <w:proofErr w:type="spellEnd"/>
      <w:r w:rsidRPr="00133802">
        <w:t xml:space="preserve"> and Institute of Oncology, 2008 (http://www.hem.home.pl/index.php? </w:t>
      </w:r>
      <w:proofErr w:type="spellStart"/>
      <w:r w:rsidRPr="00133802">
        <w:t>idm</w:t>
      </w:r>
      <w:proofErr w:type="spellEnd"/>
      <w:r w:rsidRPr="00133802">
        <w:t>=87,139&amp;cmd=1, accessed 30 June 2009).</w:t>
      </w:r>
    </w:p>
    <w:p w:rsidR="00C55425" w:rsidRDefault="00C55425" w:rsidP="00AB61C2">
      <w:pPr>
        <w:tabs>
          <w:tab w:val="left" w:pos="567"/>
        </w:tabs>
        <w:spacing w:after="120" w:line="240" w:lineRule="auto"/>
        <w:jc w:val="both"/>
      </w:pPr>
    </w:p>
    <w:sectPr w:rsidR="00C55425" w:rsidSect="00FA148F">
      <w:footerReference w:type="default" r:id="rId29"/>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E38" w:rsidRDefault="00074E38" w:rsidP="00FA148F">
      <w:pPr>
        <w:spacing w:after="0" w:line="240" w:lineRule="auto"/>
      </w:pPr>
      <w:r>
        <w:separator/>
      </w:r>
    </w:p>
  </w:endnote>
  <w:endnote w:type="continuationSeparator" w:id="0">
    <w:p w:rsidR="00074E38" w:rsidRDefault="00074E38" w:rsidP="00FA14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dobe Garamond">
    <w:altName w:val="Garamond"/>
    <w:panose1 w:val="00000000000000000000"/>
    <w:charset w:val="00"/>
    <w:family w:val="roman"/>
    <w:notTrueType/>
    <w:pitch w:val="default"/>
    <w:sig w:usb0="00000003" w:usb1="00000000" w:usb2="00000000" w:usb3="00000000" w:csb0="00000001" w:csb1="00000000"/>
  </w:font>
  <w:font w:name="AndulkaTextPro">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38" w:rsidRDefault="00074E38" w:rsidP="00F50C6E">
    <w:pPr>
      <w:pStyle w:val="Voettekst"/>
      <w:tabs>
        <w:tab w:val="left" w:pos="6300"/>
      </w:tabs>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38" w:rsidRPr="00DE6D5D" w:rsidRDefault="00464CCD" w:rsidP="00DE6D5D">
    <w:pPr>
      <w:pStyle w:val="Voettekst"/>
      <w:jc w:val="center"/>
      <w:rPr>
        <w:sz w:val="20"/>
        <w:szCs w:val="20"/>
      </w:rPr>
    </w:pPr>
    <w:r w:rsidRPr="00264A94">
      <w:rPr>
        <w:sz w:val="20"/>
        <w:szCs w:val="20"/>
      </w:rPr>
      <w:fldChar w:fldCharType="begin"/>
    </w:r>
    <w:r w:rsidR="00074E38" w:rsidRPr="00264A94">
      <w:rPr>
        <w:sz w:val="20"/>
        <w:szCs w:val="20"/>
      </w:rPr>
      <w:instrText xml:space="preserve"> PAGE   \* MERGEFORMAT </w:instrText>
    </w:r>
    <w:r w:rsidRPr="00264A94">
      <w:rPr>
        <w:sz w:val="20"/>
        <w:szCs w:val="20"/>
      </w:rPr>
      <w:fldChar w:fldCharType="separate"/>
    </w:r>
    <w:r w:rsidR="00AC4938">
      <w:rPr>
        <w:noProof/>
        <w:sz w:val="20"/>
        <w:szCs w:val="20"/>
      </w:rPr>
      <w:t>20</w:t>
    </w:r>
    <w:r w:rsidRPr="00264A94">
      <w:rPr>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E38" w:rsidRDefault="00074E38" w:rsidP="00FA148F">
      <w:pPr>
        <w:spacing w:after="0" w:line="240" w:lineRule="auto"/>
      </w:pPr>
      <w:r>
        <w:separator/>
      </w:r>
    </w:p>
  </w:footnote>
  <w:footnote w:type="continuationSeparator" w:id="0">
    <w:p w:rsidR="00074E38" w:rsidRDefault="00074E38" w:rsidP="00FA148F">
      <w:pPr>
        <w:spacing w:after="0" w:line="240" w:lineRule="auto"/>
      </w:pPr>
      <w:r>
        <w:continuationSeparator/>
      </w:r>
    </w:p>
  </w:footnote>
  <w:footnote w:id="1">
    <w:p w:rsidR="00074E38" w:rsidRPr="00D30BE8" w:rsidRDefault="00074E38" w:rsidP="00523A9A">
      <w:pPr>
        <w:spacing w:after="0" w:line="240" w:lineRule="auto"/>
        <w:rPr>
          <w:sz w:val="16"/>
          <w:szCs w:val="16"/>
        </w:rPr>
      </w:pPr>
      <w:r w:rsidRPr="00D30BE8">
        <w:rPr>
          <w:rStyle w:val="Voetnootmarkering"/>
          <w:sz w:val="16"/>
          <w:szCs w:val="16"/>
        </w:rPr>
        <w:footnoteRef/>
      </w:r>
      <w:r w:rsidRPr="00D30BE8">
        <w:rPr>
          <w:sz w:val="16"/>
          <w:szCs w:val="16"/>
        </w:rPr>
        <w:t xml:space="preserve"> The WHO classifies countries in the European Region as follows.</w:t>
      </w:r>
    </w:p>
    <w:p w:rsidR="00074E38" w:rsidRPr="00D30BE8" w:rsidRDefault="00074E38" w:rsidP="00523A9A">
      <w:pPr>
        <w:pStyle w:val="gpmbullet"/>
        <w:numPr>
          <w:ilvl w:val="0"/>
          <w:numId w:val="0"/>
        </w:numPr>
        <w:spacing w:before="0"/>
        <w:rPr>
          <w:rFonts w:ascii="Calibri" w:hAnsi="Calibri" w:cs="Calibri"/>
          <w:spacing w:val="-2"/>
          <w:sz w:val="16"/>
          <w:szCs w:val="16"/>
        </w:rPr>
      </w:pPr>
      <w:proofErr w:type="spellStart"/>
      <w:r w:rsidRPr="00D30BE8">
        <w:rPr>
          <w:rFonts w:ascii="Calibri" w:hAnsi="Calibri" w:cs="Calibri"/>
          <w:i/>
          <w:iCs/>
          <w:sz w:val="16"/>
          <w:szCs w:val="16"/>
        </w:rPr>
        <w:t>Eur</w:t>
      </w:r>
      <w:proofErr w:type="spellEnd"/>
      <w:r w:rsidRPr="00D30BE8">
        <w:rPr>
          <w:rFonts w:ascii="Calibri" w:hAnsi="Calibri" w:cs="Calibri"/>
          <w:i/>
          <w:iCs/>
          <w:sz w:val="16"/>
          <w:szCs w:val="16"/>
        </w:rPr>
        <w:t>-A: very low adult/very low child mortality</w:t>
      </w:r>
      <w:r w:rsidRPr="00D30BE8">
        <w:rPr>
          <w:rFonts w:ascii="Calibri" w:hAnsi="Calibri" w:cs="Calibri"/>
          <w:sz w:val="16"/>
          <w:szCs w:val="16"/>
        </w:rPr>
        <w:br/>
      </w:r>
      <w:r w:rsidRPr="00D30BE8">
        <w:rPr>
          <w:rFonts w:ascii="Calibri" w:hAnsi="Calibri" w:cs="Calibri"/>
          <w:spacing w:val="-2"/>
          <w:sz w:val="16"/>
          <w:szCs w:val="16"/>
        </w:rPr>
        <w:t>Andorra, Austria, Belgium, Croatia, Cyprus, Czech Republic, Denmark, Finland, France, Germany, Greece, Iceland, Ireland, Israel, Italy, Luxembourg, Malta, Monaco, Netherlands, Norway, Portugal, San Marino, Slovenia, Spain, Sweden, Switzerland, United Kingdom.</w:t>
      </w:r>
    </w:p>
    <w:p w:rsidR="00074E38" w:rsidRPr="00D30BE8" w:rsidRDefault="00074E38" w:rsidP="00523A9A">
      <w:pPr>
        <w:pStyle w:val="gpmbullet"/>
        <w:numPr>
          <w:ilvl w:val="0"/>
          <w:numId w:val="0"/>
        </w:numPr>
        <w:spacing w:before="0"/>
        <w:rPr>
          <w:rFonts w:ascii="Calibri" w:hAnsi="Calibri" w:cs="Calibri"/>
          <w:sz w:val="16"/>
          <w:szCs w:val="16"/>
        </w:rPr>
      </w:pPr>
      <w:proofErr w:type="spellStart"/>
      <w:r w:rsidRPr="00D30BE8">
        <w:rPr>
          <w:rFonts w:ascii="Calibri" w:hAnsi="Calibri" w:cs="Calibri"/>
          <w:i/>
          <w:iCs/>
          <w:sz w:val="16"/>
          <w:szCs w:val="16"/>
        </w:rPr>
        <w:t>Eur</w:t>
      </w:r>
      <w:proofErr w:type="spellEnd"/>
      <w:r w:rsidRPr="00D30BE8">
        <w:rPr>
          <w:rFonts w:ascii="Calibri" w:hAnsi="Calibri" w:cs="Calibri"/>
          <w:i/>
          <w:iCs/>
          <w:sz w:val="16"/>
          <w:szCs w:val="16"/>
        </w:rPr>
        <w:t>-B: low adult/low child mortality</w:t>
      </w:r>
      <w:r w:rsidRPr="00D30BE8">
        <w:rPr>
          <w:rFonts w:ascii="Calibri" w:hAnsi="Calibri" w:cs="Calibri"/>
          <w:sz w:val="16"/>
          <w:szCs w:val="16"/>
        </w:rPr>
        <w:br/>
        <w:t xml:space="preserve">Albania, Armenia, Azerbaijan, Bosnia and Herzegovina, Bulgaria, Georgia, Kyrgyzstan, Montenegro, Poland, Romania, Serbia, Slovakia, Tajikistan, The former Yugoslav Republic of Macedonia, Turkey, Turkmenistan, Uzbekistan.  </w:t>
      </w:r>
    </w:p>
    <w:p w:rsidR="00074E38" w:rsidRPr="00D30BE8" w:rsidRDefault="00074E38" w:rsidP="00523A9A">
      <w:pPr>
        <w:pStyle w:val="gpmbullet"/>
        <w:numPr>
          <w:ilvl w:val="0"/>
          <w:numId w:val="0"/>
        </w:numPr>
        <w:spacing w:before="0"/>
        <w:rPr>
          <w:rFonts w:ascii="Calibri" w:hAnsi="Calibri" w:cs="Calibri"/>
          <w:sz w:val="16"/>
          <w:szCs w:val="16"/>
        </w:rPr>
      </w:pPr>
      <w:proofErr w:type="spellStart"/>
      <w:r w:rsidRPr="00D30BE8">
        <w:rPr>
          <w:rFonts w:ascii="Calibri" w:hAnsi="Calibri" w:cs="Calibri"/>
          <w:i/>
          <w:iCs/>
          <w:sz w:val="16"/>
          <w:szCs w:val="16"/>
        </w:rPr>
        <w:t>Eur</w:t>
      </w:r>
      <w:proofErr w:type="spellEnd"/>
      <w:r w:rsidRPr="00D30BE8">
        <w:rPr>
          <w:rFonts w:ascii="Calibri" w:hAnsi="Calibri" w:cs="Calibri"/>
          <w:i/>
          <w:iCs/>
          <w:sz w:val="16"/>
          <w:szCs w:val="16"/>
        </w:rPr>
        <w:t>-C: high adult/low child mortality</w:t>
      </w:r>
      <w:r w:rsidRPr="00D30BE8">
        <w:rPr>
          <w:rFonts w:ascii="Calibri" w:hAnsi="Calibri" w:cs="Calibri"/>
          <w:sz w:val="16"/>
          <w:szCs w:val="16"/>
        </w:rPr>
        <w:br/>
        <w:t>Belarus, Estonia, Hungary, Kazakhstan, Latvia, Lithuania, Republic of Moldova, Russian Federation, Ukraine.</w:t>
      </w:r>
    </w:p>
    <w:p w:rsidR="00074E38" w:rsidRDefault="00074E38" w:rsidP="00523A9A">
      <w:pPr>
        <w:pStyle w:val="gpmbullet"/>
        <w:numPr>
          <w:ilvl w:val="0"/>
          <w:numId w:val="0"/>
        </w:numPr>
        <w:spacing w:before="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38" w:rsidRPr="00BA3CB2" w:rsidRDefault="00074E38" w:rsidP="00BA3CB2">
    <w:pPr>
      <w:spacing w:after="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4E38" w:rsidRPr="00074E38" w:rsidRDefault="00074E38" w:rsidP="00074E38">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FCE0C26"/>
    <w:lvl w:ilvl="0">
      <w:start w:val="1"/>
      <w:numFmt w:val="decimal"/>
      <w:lvlText w:val="%1."/>
      <w:lvlJc w:val="left"/>
      <w:pPr>
        <w:tabs>
          <w:tab w:val="num" w:pos="1492"/>
        </w:tabs>
        <w:ind w:left="1492" w:hanging="360"/>
      </w:pPr>
    </w:lvl>
  </w:abstractNum>
  <w:abstractNum w:abstractNumId="1">
    <w:nsid w:val="FFFFFF7D"/>
    <w:multiLevelType w:val="singleLevel"/>
    <w:tmpl w:val="1C6EFA9E"/>
    <w:lvl w:ilvl="0">
      <w:start w:val="1"/>
      <w:numFmt w:val="decimal"/>
      <w:lvlText w:val="%1."/>
      <w:lvlJc w:val="left"/>
      <w:pPr>
        <w:tabs>
          <w:tab w:val="num" w:pos="1209"/>
        </w:tabs>
        <w:ind w:left="1209" w:hanging="360"/>
      </w:pPr>
    </w:lvl>
  </w:abstractNum>
  <w:abstractNum w:abstractNumId="2">
    <w:nsid w:val="FFFFFF7E"/>
    <w:multiLevelType w:val="singleLevel"/>
    <w:tmpl w:val="840A01AE"/>
    <w:lvl w:ilvl="0">
      <w:start w:val="1"/>
      <w:numFmt w:val="decimal"/>
      <w:lvlText w:val="%1."/>
      <w:lvlJc w:val="left"/>
      <w:pPr>
        <w:tabs>
          <w:tab w:val="num" w:pos="926"/>
        </w:tabs>
        <w:ind w:left="926" w:hanging="360"/>
      </w:pPr>
    </w:lvl>
  </w:abstractNum>
  <w:abstractNum w:abstractNumId="3">
    <w:nsid w:val="FFFFFF7F"/>
    <w:multiLevelType w:val="singleLevel"/>
    <w:tmpl w:val="FA320B12"/>
    <w:lvl w:ilvl="0">
      <w:start w:val="1"/>
      <w:numFmt w:val="decimal"/>
      <w:lvlText w:val="%1."/>
      <w:lvlJc w:val="left"/>
      <w:pPr>
        <w:tabs>
          <w:tab w:val="num" w:pos="643"/>
        </w:tabs>
        <w:ind w:left="643" w:hanging="360"/>
      </w:pPr>
    </w:lvl>
  </w:abstractNum>
  <w:abstractNum w:abstractNumId="4">
    <w:nsid w:val="FFFFFF80"/>
    <w:multiLevelType w:val="singleLevel"/>
    <w:tmpl w:val="1C60E06A"/>
    <w:lvl w:ilvl="0">
      <w:start w:val="1"/>
      <w:numFmt w:val="bullet"/>
      <w:lvlText w:val=""/>
      <w:lvlJc w:val="left"/>
      <w:pPr>
        <w:tabs>
          <w:tab w:val="num" w:pos="1492"/>
        </w:tabs>
        <w:ind w:left="1492" w:hanging="360"/>
      </w:pPr>
      <w:rPr>
        <w:rFonts w:ascii="Symbol" w:hAnsi="Symbol" w:cs="Symbol" w:hint="default"/>
      </w:rPr>
    </w:lvl>
  </w:abstractNum>
  <w:abstractNum w:abstractNumId="5">
    <w:nsid w:val="FFFFFF81"/>
    <w:multiLevelType w:val="singleLevel"/>
    <w:tmpl w:val="EDC2F3DC"/>
    <w:lvl w:ilvl="0">
      <w:start w:val="1"/>
      <w:numFmt w:val="bullet"/>
      <w:lvlText w:val=""/>
      <w:lvlJc w:val="left"/>
      <w:pPr>
        <w:tabs>
          <w:tab w:val="num" w:pos="1209"/>
        </w:tabs>
        <w:ind w:left="1209" w:hanging="360"/>
      </w:pPr>
      <w:rPr>
        <w:rFonts w:ascii="Symbol" w:hAnsi="Symbol" w:cs="Symbol" w:hint="default"/>
      </w:rPr>
    </w:lvl>
  </w:abstractNum>
  <w:abstractNum w:abstractNumId="6">
    <w:nsid w:val="FFFFFF82"/>
    <w:multiLevelType w:val="singleLevel"/>
    <w:tmpl w:val="FD02CD14"/>
    <w:lvl w:ilvl="0">
      <w:start w:val="1"/>
      <w:numFmt w:val="bullet"/>
      <w:lvlText w:val=""/>
      <w:lvlJc w:val="left"/>
      <w:pPr>
        <w:tabs>
          <w:tab w:val="num" w:pos="926"/>
        </w:tabs>
        <w:ind w:left="926" w:hanging="360"/>
      </w:pPr>
      <w:rPr>
        <w:rFonts w:ascii="Symbol" w:hAnsi="Symbol" w:cs="Symbol" w:hint="default"/>
      </w:rPr>
    </w:lvl>
  </w:abstractNum>
  <w:abstractNum w:abstractNumId="7">
    <w:nsid w:val="FFFFFF83"/>
    <w:multiLevelType w:val="singleLevel"/>
    <w:tmpl w:val="2182016E"/>
    <w:lvl w:ilvl="0">
      <w:start w:val="1"/>
      <w:numFmt w:val="bullet"/>
      <w:lvlText w:val=""/>
      <w:lvlJc w:val="left"/>
      <w:pPr>
        <w:tabs>
          <w:tab w:val="num" w:pos="643"/>
        </w:tabs>
        <w:ind w:left="643" w:hanging="360"/>
      </w:pPr>
      <w:rPr>
        <w:rFonts w:ascii="Symbol" w:hAnsi="Symbol" w:cs="Symbol" w:hint="default"/>
      </w:rPr>
    </w:lvl>
  </w:abstractNum>
  <w:abstractNum w:abstractNumId="8">
    <w:nsid w:val="FFFFFF88"/>
    <w:multiLevelType w:val="singleLevel"/>
    <w:tmpl w:val="E098C1D0"/>
    <w:lvl w:ilvl="0">
      <w:start w:val="1"/>
      <w:numFmt w:val="decimal"/>
      <w:lvlText w:val="%1."/>
      <w:lvlJc w:val="left"/>
      <w:pPr>
        <w:tabs>
          <w:tab w:val="num" w:pos="360"/>
        </w:tabs>
        <w:ind w:left="360" w:hanging="360"/>
      </w:pPr>
    </w:lvl>
  </w:abstractNum>
  <w:abstractNum w:abstractNumId="9">
    <w:nsid w:val="FFFFFF89"/>
    <w:multiLevelType w:val="singleLevel"/>
    <w:tmpl w:val="4A7872C4"/>
    <w:lvl w:ilvl="0">
      <w:start w:val="1"/>
      <w:numFmt w:val="bullet"/>
      <w:lvlText w:val=""/>
      <w:lvlJc w:val="left"/>
      <w:pPr>
        <w:tabs>
          <w:tab w:val="num" w:pos="360"/>
        </w:tabs>
        <w:ind w:left="360" w:hanging="360"/>
      </w:pPr>
      <w:rPr>
        <w:rFonts w:ascii="Symbol" w:hAnsi="Symbol" w:cs="Symbol" w:hint="default"/>
      </w:rPr>
    </w:lvl>
  </w:abstractNum>
  <w:abstractNum w:abstractNumId="10">
    <w:nsid w:val="06EF3C6B"/>
    <w:multiLevelType w:val="hybridMultilevel"/>
    <w:tmpl w:val="E3D870F4"/>
    <w:lvl w:ilvl="0" w:tplc="FFFFFFFF">
      <w:start w:val="1"/>
      <w:numFmt w:val="bullet"/>
      <w:pStyle w:val="lb"/>
      <w:lvlText w:val=""/>
      <w:lvlJc w:val="left"/>
      <w:pPr>
        <w:tabs>
          <w:tab w:val="num" w:pos="720"/>
        </w:tabs>
        <w:ind w:left="720" w:hanging="360"/>
      </w:pPr>
      <w:rPr>
        <w:rFonts w:ascii="Symbol" w:hAnsi="Symbol" w:cs="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cs="Wingdings" w:hint="default"/>
      </w:rPr>
    </w:lvl>
    <w:lvl w:ilvl="3" w:tplc="FFFFFFFF" w:tentative="1">
      <w:start w:val="1"/>
      <w:numFmt w:val="bullet"/>
      <w:lvlText w:val=""/>
      <w:lvlJc w:val="left"/>
      <w:pPr>
        <w:tabs>
          <w:tab w:val="num" w:pos="2880"/>
        </w:tabs>
        <w:ind w:left="2880" w:hanging="360"/>
      </w:pPr>
      <w:rPr>
        <w:rFonts w:ascii="Symbol" w:hAnsi="Symbol" w:cs="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cs="Wingdings" w:hint="default"/>
      </w:rPr>
    </w:lvl>
    <w:lvl w:ilvl="6" w:tplc="FFFFFFFF" w:tentative="1">
      <w:start w:val="1"/>
      <w:numFmt w:val="bullet"/>
      <w:lvlText w:val=""/>
      <w:lvlJc w:val="left"/>
      <w:pPr>
        <w:tabs>
          <w:tab w:val="num" w:pos="5040"/>
        </w:tabs>
        <w:ind w:left="5040" w:hanging="360"/>
      </w:pPr>
      <w:rPr>
        <w:rFonts w:ascii="Symbol" w:hAnsi="Symbol" w:cs="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cs="Wingdings" w:hint="default"/>
      </w:rPr>
    </w:lvl>
  </w:abstractNum>
  <w:abstractNum w:abstractNumId="11">
    <w:nsid w:val="15D007AA"/>
    <w:multiLevelType w:val="hybridMultilevel"/>
    <w:tmpl w:val="85AC90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A872523"/>
    <w:multiLevelType w:val="singleLevel"/>
    <w:tmpl w:val="9AFA0F52"/>
    <w:lvl w:ilvl="0">
      <w:start w:val="1"/>
      <w:numFmt w:val="bullet"/>
      <w:pStyle w:val="gpmbullet"/>
      <w:lvlText w:val=""/>
      <w:lvlJc w:val="left"/>
      <w:pPr>
        <w:tabs>
          <w:tab w:val="num" w:pos="567"/>
        </w:tabs>
        <w:ind w:left="567" w:hanging="567"/>
      </w:pPr>
      <w:rPr>
        <w:rFonts w:ascii="Symbol" w:hAnsi="Symbol" w:cs="Symbol" w:hint="default"/>
        <w:sz w:val="20"/>
        <w:szCs w:val="20"/>
      </w:rPr>
    </w:lvl>
  </w:abstractNum>
  <w:abstractNum w:abstractNumId="13">
    <w:nsid w:val="3C595345"/>
    <w:multiLevelType w:val="hybridMultilevel"/>
    <w:tmpl w:val="AC2EDED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596D76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5B645985"/>
    <w:multiLevelType w:val="hybridMultilevel"/>
    <w:tmpl w:val="6026158A"/>
    <w:lvl w:ilvl="0" w:tplc="E35616D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61BD49BA"/>
    <w:multiLevelType w:val="hybridMultilevel"/>
    <w:tmpl w:val="3CF8619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3"/>
  </w:num>
  <w:num w:numId="2">
    <w:abstractNumId w:val="16"/>
  </w:num>
  <w:num w:numId="3">
    <w:abstractNumId w:val="14"/>
  </w:num>
  <w:num w:numId="4">
    <w:abstractNumId w:val="10"/>
  </w:num>
  <w:num w:numId="5">
    <w:abstractNumId w:val="12"/>
  </w:num>
  <w:num w:numId="6">
    <w:abstractNumId w:val="15"/>
  </w:num>
  <w:num w:numId="7">
    <w:abstractNumId w:val="11"/>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efaultTabStop w:val="720"/>
  <w:hyphenationZone w:val="425"/>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rsids>
    <w:rsidRoot w:val="002A75A8"/>
    <w:rsid w:val="00000527"/>
    <w:rsid w:val="00002E12"/>
    <w:rsid w:val="00005E31"/>
    <w:rsid w:val="00015E5D"/>
    <w:rsid w:val="00025E02"/>
    <w:rsid w:val="00051DC8"/>
    <w:rsid w:val="00074E38"/>
    <w:rsid w:val="000926DE"/>
    <w:rsid w:val="000E0D04"/>
    <w:rsid w:val="000F1A71"/>
    <w:rsid w:val="001077A0"/>
    <w:rsid w:val="00120010"/>
    <w:rsid w:val="001314BA"/>
    <w:rsid w:val="00133311"/>
    <w:rsid w:val="00133802"/>
    <w:rsid w:val="00151E0F"/>
    <w:rsid w:val="00163968"/>
    <w:rsid w:val="0016628B"/>
    <w:rsid w:val="00175D21"/>
    <w:rsid w:val="00182B32"/>
    <w:rsid w:val="001A0691"/>
    <w:rsid w:val="001C02D2"/>
    <w:rsid w:val="001C10D5"/>
    <w:rsid w:val="001E1E30"/>
    <w:rsid w:val="002229E7"/>
    <w:rsid w:val="00245E61"/>
    <w:rsid w:val="00256A56"/>
    <w:rsid w:val="00264A94"/>
    <w:rsid w:val="00281163"/>
    <w:rsid w:val="002A75A8"/>
    <w:rsid w:val="002F023D"/>
    <w:rsid w:val="00351EF4"/>
    <w:rsid w:val="00362990"/>
    <w:rsid w:val="00363D55"/>
    <w:rsid w:val="0036558A"/>
    <w:rsid w:val="0039142D"/>
    <w:rsid w:val="003A6572"/>
    <w:rsid w:val="003B7680"/>
    <w:rsid w:val="003F0D68"/>
    <w:rsid w:val="00416323"/>
    <w:rsid w:val="00431E77"/>
    <w:rsid w:val="00436E5A"/>
    <w:rsid w:val="00464CCD"/>
    <w:rsid w:val="00465302"/>
    <w:rsid w:val="004A6383"/>
    <w:rsid w:val="004A741C"/>
    <w:rsid w:val="004C2461"/>
    <w:rsid w:val="004C2FBC"/>
    <w:rsid w:val="00521AC1"/>
    <w:rsid w:val="00523A9A"/>
    <w:rsid w:val="00562B4A"/>
    <w:rsid w:val="00595BB4"/>
    <w:rsid w:val="005A7C97"/>
    <w:rsid w:val="005E1514"/>
    <w:rsid w:val="006011C6"/>
    <w:rsid w:val="00627011"/>
    <w:rsid w:val="00627443"/>
    <w:rsid w:val="00692170"/>
    <w:rsid w:val="006A1279"/>
    <w:rsid w:val="006A4604"/>
    <w:rsid w:val="006E0436"/>
    <w:rsid w:val="00772D09"/>
    <w:rsid w:val="007734B9"/>
    <w:rsid w:val="00794FE4"/>
    <w:rsid w:val="007B62BF"/>
    <w:rsid w:val="00811469"/>
    <w:rsid w:val="00841A2A"/>
    <w:rsid w:val="008629D3"/>
    <w:rsid w:val="008A07D6"/>
    <w:rsid w:val="008A1F11"/>
    <w:rsid w:val="008F147E"/>
    <w:rsid w:val="008F4EA1"/>
    <w:rsid w:val="00945331"/>
    <w:rsid w:val="009668D4"/>
    <w:rsid w:val="009A02AA"/>
    <w:rsid w:val="009B4780"/>
    <w:rsid w:val="009B780F"/>
    <w:rsid w:val="009C58DB"/>
    <w:rsid w:val="009D3844"/>
    <w:rsid w:val="009E58FC"/>
    <w:rsid w:val="009E7CD2"/>
    <w:rsid w:val="009F2015"/>
    <w:rsid w:val="009F43D8"/>
    <w:rsid w:val="00A16D24"/>
    <w:rsid w:val="00A96A36"/>
    <w:rsid w:val="00AA02B0"/>
    <w:rsid w:val="00AA2412"/>
    <w:rsid w:val="00AB61C2"/>
    <w:rsid w:val="00AC4938"/>
    <w:rsid w:val="00AF040F"/>
    <w:rsid w:val="00B02F5B"/>
    <w:rsid w:val="00B05836"/>
    <w:rsid w:val="00B07BFB"/>
    <w:rsid w:val="00B246F6"/>
    <w:rsid w:val="00B3559A"/>
    <w:rsid w:val="00B503EE"/>
    <w:rsid w:val="00B55913"/>
    <w:rsid w:val="00B61358"/>
    <w:rsid w:val="00B63197"/>
    <w:rsid w:val="00B8094B"/>
    <w:rsid w:val="00B84B46"/>
    <w:rsid w:val="00BA3CB2"/>
    <w:rsid w:val="00BC511C"/>
    <w:rsid w:val="00BC640D"/>
    <w:rsid w:val="00C0254D"/>
    <w:rsid w:val="00C110FB"/>
    <w:rsid w:val="00C13D4C"/>
    <w:rsid w:val="00C42D46"/>
    <w:rsid w:val="00C44D41"/>
    <w:rsid w:val="00C543E5"/>
    <w:rsid w:val="00C55425"/>
    <w:rsid w:val="00C613EC"/>
    <w:rsid w:val="00C621C5"/>
    <w:rsid w:val="00C635A7"/>
    <w:rsid w:val="00C63A26"/>
    <w:rsid w:val="00C775AE"/>
    <w:rsid w:val="00CA22A6"/>
    <w:rsid w:val="00CA77F5"/>
    <w:rsid w:val="00CF2222"/>
    <w:rsid w:val="00CF43F1"/>
    <w:rsid w:val="00D0203D"/>
    <w:rsid w:val="00D30BE8"/>
    <w:rsid w:val="00D66B15"/>
    <w:rsid w:val="00D73CE5"/>
    <w:rsid w:val="00DD538F"/>
    <w:rsid w:val="00DE6D5D"/>
    <w:rsid w:val="00DF0FDE"/>
    <w:rsid w:val="00E07828"/>
    <w:rsid w:val="00E25526"/>
    <w:rsid w:val="00E529B3"/>
    <w:rsid w:val="00E663FF"/>
    <w:rsid w:val="00E672BF"/>
    <w:rsid w:val="00EA3B00"/>
    <w:rsid w:val="00EA4FB0"/>
    <w:rsid w:val="00ED54BC"/>
    <w:rsid w:val="00EE7C06"/>
    <w:rsid w:val="00F4013D"/>
    <w:rsid w:val="00F42297"/>
    <w:rsid w:val="00F50C6E"/>
    <w:rsid w:val="00F52FE8"/>
    <w:rsid w:val="00F74981"/>
    <w:rsid w:val="00F94664"/>
    <w:rsid w:val="00F970A6"/>
    <w:rsid w:val="00FA148F"/>
    <w:rsid w:val="00FA56FD"/>
  </w:rsids>
  <m:mathPr>
    <m:mathFont m:val="Cambria Math"/>
    <m:brkBin m:val="before"/>
    <m:brkBinSub m:val="--"/>
    <m:smallFrac m:val="off"/>
    <m:dispDef/>
    <m:lMargin m:val="0"/>
    <m:rMargin m:val="0"/>
    <m:defJc m:val="centerGroup"/>
    <m:wrapIndent m:val="1440"/>
    <m:intLim m:val="subSup"/>
    <m:naryLim m:val="undOvr"/>
  </m:mathPr>
  <w:attachedSchema w:val="urn:schemas:contact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4097"/>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footnote reference" w:unhideWhenUsed="0"/>
    <w:lsdException w:name="Title" w:semiHidden="0" w:unhideWhenUsed="0" w:qFormat="1"/>
    <w:lsdException w:name="Default Paragraph Font" w:unhideWhenUsed="0"/>
    <w:lsdException w:name="Subtitle" w:semiHidden="0" w:uiPriority="11" w:unhideWhenUsed="0" w:qFormat="1"/>
    <w:lsdException w:name="Hyperlink" w:unhideWhenUsed="0"/>
    <w:lsdException w:name="Strong" w:semiHidden="0" w:uiPriority="0" w:unhideWhenUsed="0" w:qFormat="1"/>
    <w:lsdException w:name="Emphasis" w:semiHidden="0" w:uiPriority="20" w:unhideWhenUsed="0" w:qFormat="1"/>
    <w:lsdException w:name="Plain Text" w:unhideWhenUsed="0"/>
    <w:lsdException w:name="Table List 3" w:unhideWhenUsed="0"/>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50C6E"/>
    <w:pPr>
      <w:spacing w:after="200" w:line="276" w:lineRule="auto"/>
    </w:pPr>
    <w:rPr>
      <w:rFonts w:cs="Calibri"/>
      <w:lang w:val="en-GB" w:eastAsia="en-US"/>
    </w:rPr>
  </w:style>
  <w:style w:type="paragraph" w:styleId="Kop1">
    <w:name w:val="heading 1"/>
    <w:basedOn w:val="Standaard"/>
    <w:next w:val="Standaard"/>
    <w:link w:val="Kop1Char"/>
    <w:autoRedefine/>
    <w:uiPriority w:val="99"/>
    <w:qFormat/>
    <w:rsid w:val="00AB61C2"/>
    <w:pPr>
      <w:keepNext/>
      <w:spacing w:before="240" w:after="60"/>
      <w:outlineLvl w:val="0"/>
    </w:pPr>
    <w:rPr>
      <w:rFonts w:asciiTheme="minorHAnsi" w:eastAsia="Times New Roman" w:hAnsiTheme="minorHAnsi" w:cs="Cambria"/>
      <w:b/>
      <w:bCs/>
      <w:color w:val="002060"/>
      <w:kern w:val="32"/>
      <w:sz w:val="28"/>
      <w:szCs w:val="32"/>
    </w:rPr>
  </w:style>
  <w:style w:type="paragraph" w:styleId="Kop2">
    <w:name w:val="heading 2"/>
    <w:basedOn w:val="Standaard"/>
    <w:next w:val="Standaard"/>
    <w:link w:val="Kop2Char"/>
    <w:uiPriority w:val="99"/>
    <w:qFormat/>
    <w:rsid w:val="00AB61C2"/>
    <w:pPr>
      <w:keepNext/>
      <w:spacing w:before="240" w:after="60"/>
      <w:outlineLvl w:val="1"/>
    </w:pPr>
    <w:rPr>
      <w:rFonts w:asciiTheme="minorHAnsi" w:eastAsia="Times New Roman" w:hAnsiTheme="minorHAnsi" w:cs="Cambria"/>
      <w:b/>
      <w:bCs/>
      <w:iCs/>
      <w:color w:val="002060"/>
      <w:sz w:val="24"/>
      <w:szCs w:val="28"/>
    </w:rPr>
  </w:style>
  <w:style w:type="paragraph" w:styleId="Kop3">
    <w:name w:val="heading 3"/>
    <w:basedOn w:val="Standaard"/>
    <w:next w:val="Standaard"/>
    <w:link w:val="Kop3Char"/>
    <w:uiPriority w:val="99"/>
    <w:qFormat/>
    <w:rsid w:val="00CF43F1"/>
    <w:pPr>
      <w:keepNext/>
      <w:spacing w:before="240" w:after="60"/>
      <w:outlineLvl w:val="2"/>
    </w:pPr>
    <w:rPr>
      <w:rFonts w:ascii="Cambria" w:eastAsia="Times New Roman" w:hAnsi="Cambria" w:cs="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9"/>
    <w:rsid w:val="00AB61C2"/>
    <w:rPr>
      <w:rFonts w:asciiTheme="minorHAnsi" w:eastAsia="Times New Roman" w:hAnsiTheme="minorHAnsi" w:cs="Cambria"/>
      <w:b/>
      <w:bCs/>
      <w:color w:val="002060"/>
      <w:kern w:val="32"/>
      <w:sz w:val="28"/>
      <w:szCs w:val="32"/>
      <w:lang w:val="en-GB" w:eastAsia="en-US"/>
    </w:rPr>
  </w:style>
  <w:style w:type="character" w:customStyle="1" w:styleId="Kop2Char">
    <w:name w:val="Kop 2 Char"/>
    <w:basedOn w:val="Standaardalinea-lettertype"/>
    <w:link w:val="Kop2"/>
    <w:uiPriority w:val="99"/>
    <w:rsid w:val="00AB61C2"/>
    <w:rPr>
      <w:rFonts w:asciiTheme="minorHAnsi" w:eastAsia="Times New Roman" w:hAnsiTheme="minorHAnsi" w:cs="Cambria"/>
      <w:b/>
      <w:bCs/>
      <w:iCs/>
      <w:color w:val="002060"/>
      <w:sz w:val="24"/>
      <w:szCs w:val="28"/>
      <w:lang w:val="en-GB" w:eastAsia="en-US"/>
    </w:rPr>
  </w:style>
  <w:style w:type="character" w:customStyle="1" w:styleId="Kop3Char">
    <w:name w:val="Kop 3 Char"/>
    <w:basedOn w:val="Standaardalinea-lettertype"/>
    <w:link w:val="Kop3"/>
    <w:uiPriority w:val="99"/>
    <w:semiHidden/>
    <w:rsid w:val="00CF43F1"/>
    <w:rPr>
      <w:rFonts w:ascii="Cambria" w:hAnsi="Cambria" w:cs="Cambria"/>
      <w:b/>
      <w:bCs/>
      <w:sz w:val="26"/>
      <w:szCs w:val="26"/>
      <w:lang w:eastAsia="en-US"/>
    </w:rPr>
  </w:style>
  <w:style w:type="character" w:styleId="Hyperlink">
    <w:name w:val="Hyperlink"/>
    <w:basedOn w:val="Standaardalinea-lettertype"/>
    <w:uiPriority w:val="99"/>
    <w:rsid w:val="00FA148F"/>
    <w:rPr>
      <w:color w:val="0000FF"/>
      <w:u w:val="single"/>
    </w:rPr>
  </w:style>
  <w:style w:type="paragraph" w:styleId="Koptekst">
    <w:name w:val="header"/>
    <w:basedOn w:val="Standaard"/>
    <w:link w:val="KoptekstChar"/>
    <w:uiPriority w:val="99"/>
    <w:semiHidden/>
    <w:rsid w:val="00FA148F"/>
    <w:pPr>
      <w:tabs>
        <w:tab w:val="center" w:pos="4513"/>
        <w:tab w:val="right" w:pos="9026"/>
      </w:tabs>
    </w:pPr>
  </w:style>
  <w:style w:type="character" w:customStyle="1" w:styleId="KoptekstChar">
    <w:name w:val="Koptekst Char"/>
    <w:basedOn w:val="Standaardalinea-lettertype"/>
    <w:link w:val="Koptekst"/>
    <w:uiPriority w:val="99"/>
    <w:semiHidden/>
    <w:rsid w:val="00FA148F"/>
    <w:rPr>
      <w:sz w:val="22"/>
      <w:szCs w:val="22"/>
      <w:lang w:eastAsia="en-US"/>
    </w:rPr>
  </w:style>
  <w:style w:type="paragraph" w:styleId="Voettekst">
    <w:name w:val="footer"/>
    <w:basedOn w:val="Standaard"/>
    <w:link w:val="VoettekstChar"/>
    <w:uiPriority w:val="99"/>
    <w:rsid w:val="00FA148F"/>
    <w:pPr>
      <w:tabs>
        <w:tab w:val="center" w:pos="4513"/>
        <w:tab w:val="right" w:pos="9026"/>
      </w:tabs>
    </w:pPr>
  </w:style>
  <w:style w:type="character" w:customStyle="1" w:styleId="VoettekstChar">
    <w:name w:val="Voettekst Char"/>
    <w:basedOn w:val="Standaardalinea-lettertype"/>
    <w:link w:val="Voettekst"/>
    <w:uiPriority w:val="99"/>
    <w:rsid w:val="00FA148F"/>
    <w:rPr>
      <w:sz w:val="22"/>
      <w:szCs w:val="22"/>
      <w:lang w:eastAsia="en-US"/>
    </w:rPr>
  </w:style>
  <w:style w:type="table" w:styleId="Tabellijst3">
    <w:name w:val="Table List 3"/>
    <w:basedOn w:val="Standaardtabel"/>
    <w:uiPriority w:val="99"/>
    <w:rsid w:val="00362990"/>
    <w:pPr>
      <w:spacing w:after="120"/>
    </w:pPr>
    <w:rPr>
      <w:rFonts w:ascii="Arial" w:eastAsia="Times New Roman" w:hAnsi="Arial" w:cs="Arial"/>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extEmphasis">
    <w:name w:val="Text Emphasis"/>
    <w:basedOn w:val="Kop3"/>
    <w:link w:val="TextEmphasisChar"/>
    <w:uiPriority w:val="99"/>
    <w:rsid w:val="00CF43F1"/>
    <w:pPr>
      <w:keepNext w:val="0"/>
      <w:shd w:val="clear" w:color="auto" w:fill="FFFFFF"/>
      <w:spacing w:before="360" w:after="120" w:line="240" w:lineRule="auto"/>
    </w:pPr>
    <w:rPr>
      <w:i/>
      <w:iCs/>
      <w:smallCaps/>
      <w:color w:val="215868"/>
    </w:rPr>
  </w:style>
  <w:style w:type="character" w:customStyle="1" w:styleId="TextEmphasisChar">
    <w:name w:val="Text Emphasis Char"/>
    <w:basedOn w:val="Standaardalinea-lettertype"/>
    <w:link w:val="TextEmphasis"/>
    <w:uiPriority w:val="99"/>
    <w:rsid w:val="00CF43F1"/>
    <w:rPr>
      <w:rFonts w:ascii="Cambria" w:hAnsi="Cambria" w:cs="Cambria"/>
      <w:b/>
      <w:bCs/>
      <w:i/>
      <w:iCs/>
      <w:smallCaps/>
      <w:color w:val="215868"/>
      <w:sz w:val="24"/>
      <w:szCs w:val="24"/>
      <w:shd w:val="clear" w:color="auto" w:fill="FFFFFF"/>
      <w:lang w:eastAsia="en-US"/>
    </w:rPr>
  </w:style>
  <w:style w:type="paragraph" w:styleId="Tekstzonderopmaak">
    <w:name w:val="Plain Text"/>
    <w:basedOn w:val="Standaard"/>
    <w:link w:val="TekstzonderopmaakChar"/>
    <w:uiPriority w:val="99"/>
    <w:rsid w:val="00B503EE"/>
    <w:pPr>
      <w:spacing w:after="0" w:line="240" w:lineRule="auto"/>
    </w:pPr>
    <w:rPr>
      <w:rFonts w:ascii="Courier New" w:eastAsia="Times New Roman" w:hAnsi="Courier New" w:cs="Courier New"/>
      <w:sz w:val="20"/>
      <w:szCs w:val="20"/>
      <w:lang w:eastAsia="en-GB"/>
    </w:rPr>
  </w:style>
  <w:style w:type="character" w:customStyle="1" w:styleId="TekstzonderopmaakChar">
    <w:name w:val="Tekst zonder opmaak Char"/>
    <w:basedOn w:val="Standaardalinea-lettertype"/>
    <w:link w:val="Tekstzonderopmaak"/>
    <w:uiPriority w:val="99"/>
    <w:rsid w:val="00B503EE"/>
    <w:rPr>
      <w:rFonts w:ascii="Courier New" w:hAnsi="Courier New" w:cs="Courier New"/>
    </w:rPr>
  </w:style>
  <w:style w:type="paragraph" w:customStyle="1" w:styleId="lb">
    <w:name w:val="lb"/>
    <w:aliases w:val="list bullet"/>
    <w:basedOn w:val="Standaard"/>
    <w:uiPriority w:val="99"/>
    <w:rsid w:val="00A96A36"/>
    <w:pPr>
      <w:numPr>
        <w:numId w:val="4"/>
      </w:numPr>
      <w:spacing w:after="0" w:line="240" w:lineRule="auto"/>
      <w:jc w:val="both"/>
    </w:pPr>
    <w:rPr>
      <w:rFonts w:eastAsia="Times New Roman"/>
      <w:lang w:eastAsia="en-GB"/>
    </w:rPr>
  </w:style>
  <w:style w:type="paragraph" w:customStyle="1" w:styleId="gpmbullet">
    <w:name w:val="gpmbullet"/>
    <w:basedOn w:val="Standaard"/>
    <w:uiPriority w:val="99"/>
    <w:rsid w:val="00523A9A"/>
    <w:pPr>
      <w:numPr>
        <w:numId w:val="5"/>
      </w:numPr>
      <w:spacing w:before="120" w:after="0" w:line="240" w:lineRule="auto"/>
    </w:pPr>
    <w:rPr>
      <w:rFonts w:ascii="Times New Roman" w:eastAsia="Times New Roman" w:hAnsi="Times New Roman" w:cs="Times New Roman"/>
      <w:sz w:val="24"/>
      <w:szCs w:val="24"/>
    </w:rPr>
  </w:style>
  <w:style w:type="paragraph" w:styleId="Voetnoottekst">
    <w:name w:val="footnote text"/>
    <w:basedOn w:val="Standaard"/>
    <w:link w:val="VoetnoottekstChar"/>
    <w:uiPriority w:val="99"/>
    <w:semiHidden/>
    <w:rsid w:val="00523A9A"/>
    <w:pPr>
      <w:spacing w:after="0" w:line="240" w:lineRule="auto"/>
    </w:pPr>
    <w:rPr>
      <w:rFonts w:eastAsia="Times New Roman"/>
      <w:sz w:val="20"/>
      <w:szCs w:val="20"/>
      <w:lang w:val="en-US"/>
    </w:rPr>
  </w:style>
  <w:style w:type="character" w:customStyle="1" w:styleId="VoetnoottekstChar">
    <w:name w:val="Voetnoottekst Char"/>
    <w:basedOn w:val="Standaardalinea-lettertype"/>
    <w:link w:val="Voetnoottekst"/>
    <w:uiPriority w:val="99"/>
    <w:semiHidden/>
    <w:rsid w:val="00523A9A"/>
    <w:rPr>
      <w:rFonts w:eastAsia="Times New Roman"/>
      <w:lang w:val="en-US" w:eastAsia="en-US"/>
    </w:rPr>
  </w:style>
  <w:style w:type="character" w:styleId="Voetnootmarkering">
    <w:name w:val="footnote reference"/>
    <w:basedOn w:val="Standaardalinea-lettertype"/>
    <w:uiPriority w:val="99"/>
    <w:semiHidden/>
    <w:rsid w:val="00523A9A"/>
    <w:rPr>
      <w:vertAlign w:val="superscript"/>
    </w:rPr>
  </w:style>
  <w:style w:type="paragraph" w:styleId="Ballontekst">
    <w:name w:val="Balloon Text"/>
    <w:basedOn w:val="Standaard"/>
    <w:link w:val="BallontekstChar"/>
    <w:uiPriority w:val="99"/>
    <w:semiHidden/>
    <w:rsid w:val="00182B3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2B32"/>
    <w:rPr>
      <w:rFonts w:ascii="Tahoma" w:hAnsi="Tahoma" w:cs="Tahoma"/>
      <w:sz w:val="16"/>
      <w:szCs w:val="16"/>
      <w:lang w:eastAsia="en-US"/>
    </w:rPr>
  </w:style>
  <w:style w:type="paragraph" w:styleId="Titel">
    <w:name w:val="Title"/>
    <w:basedOn w:val="Standaard"/>
    <w:next w:val="Standaard"/>
    <w:link w:val="TitelChar"/>
    <w:uiPriority w:val="99"/>
    <w:qFormat/>
    <w:rsid w:val="00182B32"/>
    <w:pPr>
      <w:spacing w:before="720"/>
    </w:pPr>
    <w:rPr>
      <w:rFonts w:eastAsia="Times New Roman"/>
      <w:caps/>
      <w:color w:val="6EA0B0"/>
      <w:spacing w:val="10"/>
      <w:kern w:val="28"/>
      <w:sz w:val="52"/>
      <w:szCs w:val="52"/>
      <w:lang w:val="en-US"/>
    </w:rPr>
  </w:style>
  <w:style w:type="character" w:customStyle="1" w:styleId="TitelChar">
    <w:name w:val="Titel Char"/>
    <w:basedOn w:val="Standaardalinea-lettertype"/>
    <w:link w:val="Titel"/>
    <w:uiPriority w:val="99"/>
    <w:rsid w:val="00182B32"/>
    <w:rPr>
      <w:rFonts w:eastAsia="Times New Roman"/>
      <w:caps/>
      <w:color w:val="6EA0B0"/>
      <w:spacing w:val="10"/>
      <w:kern w:val="28"/>
      <w:sz w:val="52"/>
      <w:szCs w:val="52"/>
      <w:lang w:val="en-US" w:eastAsia="en-US"/>
    </w:rPr>
  </w:style>
  <w:style w:type="paragraph" w:customStyle="1" w:styleId="Title1">
    <w:name w:val="Title1"/>
    <w:basedOn w:val="Kop1"/>
    <w:uiPriority w:val="99"/>
    <w:rsid w:val="00B07BFB"/>
    <w:pPr>
      <w:keepNext w:val="0"/>
      <w:pBdr>
        <w:bottom w:val="thinThickSmallGap" w:sz="12" w:space="1" w:color="215868"/>
      </w:pBdr>
      <w:spacing w:before="400" w:after="120" w:line="240" w:lineRule="auto"/>
      <w:jc w:val="center"/>
    </w:pPr>
    <w:rPr>
      <w:smallCaps/>
      <w:color w:val="215868"/>
      <w:spacing w:val="20"/>
      <w:kern w:val="0"/>
    </w:rPr>
  </w:style>
  <w:style w:type="paragraph" w:customStyle="1" w:styleId="CM25">
    <w:name w:val="CM25"/>
    <w:basedOn w:val="Standaard"/>
    <w:next w:val="Standaard"/>
    <w:uiPriority w:val="99"/>
    <w:rsid w:val="001C02D2"/>
    <w:pPr>
      <w:autoSpaceDE w:val="0"/>
      <w:autoSpaceDN w:val="0"/>
      <w:adjustRightInd w:val="0"/>
      <w:spacing w:after="0" w:line="183" w:lineRule="atLeast"/>
    </w:pPr>
    <w:rPr>
      <w:rFonts w:ascii="Adobe Garamond" w:eastAsia="Times New Roman" w:hAnsi="Adobe Garamond" w:cs="Adobe Garamond"/>
      <w:sz w:val="24"/>
      <w:szCs w:val="24"/>
      <w:lang w:val="en-US"/>
    </w:rPr>
  </w:style>
  <w:style w:type="paragraph" w:customStyle="1" w:styleId="CM19">
    <w:name w:val="CM19"/>
    <w:basedOn w:val="Standaard"/>
    <w:next w:val="Standaard"/>
    <w:uiPriority w:val="99"/>
    <w:rsid w:val="001C02D2"/>
    <w:pPr>
      <w:autoSpaceDE w:val="0"/>
      <w:autoSpaceDN w:val="0"/>
      <w:adjustRightInd w:val="0"/>
      <w:spacing w:after="0" w:line="183" w:lineRule="atLeast"/>
    </w:pPr>
    <w:rPr>
      <w:rFonts w:ascii="Adobe Garamond" w:eastAsia="Times New Roman" w:hAnsi="Adobe Garamond" w:cs="Adobe Garamond"/>
      <w:sz w:val="24"/>
      <w:szCs w:val="24"/>
      <w:lang w:val="en-US"/>
    </w:rPr>
  </w:style>
  <w:style w:type="table" w:styleId="Tabelraster">
    <w:name w:val="Table Grid"/>
    <w:basedOn w:val="Standaardtabel"/>
    <w:uiPriority w:val="99"/>
    <w:rsid w:val="004A741C"/>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Zwaar">
    <w:name w:val="Strong"/>
    <w:rsid w:val="00074E38"/>
    <w:rPr>
      <w:rFonts w:ascii="Calibri" w:hAnsi="Calibri"/>
      <w:b/>
      <w:bCs/>
      <w:spacing w:val="0"/>
      <w:sz w:val="24"/>
    </w:rPr>
  </w:style>
  <w:style w:type="paragraph" w:styleId="Geenafstand">
    <w:name w:val="No Spacing"/>
    <w:uiPriority w:val="1"/>
    <w:qFormat/>
    <w:rsid w:val="00074E38"/>
    <w:rPr>
      <w:rFonts w:ascii="Times New Roman" w:eastAsia="Times New Roman" w:hAnsi="Times New Roman"/>
      <w:noProof/>
      <w:sz w:val="24"/>
      <w:szCs w:val="24"/>
      <w:lang w:val="en-GB"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emf"/><Relationship Id="rId26" Type="http://schemas.openxmlformats.org/officeDocument/2006/relationships/hyperlink" Target="http://www.ncbi.nlm.nih.gov/entrez/query.fcgi?db=pubmed&amp;cmd=Search&amp;term=%22Kivimaki+M%22%5BAuthor%5D" TargetMode="External"/><Relationship Id="rId3" Type="http://schemas.openxmlformats.org/officeDocument/2006/relationships/settings" Target="settings.xml"/><Relationship Id="rId21" Type="http://schemas.openxmlformats.org/officeDocument/2006/relationships/image" Target="media/image10.wmf"/><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package" Target="embeddings/Microsoft_Office_PowerPoint-dia1.sldx"/><Relationship Id="rId25" Type="http://schemas.openxmlformats.org/officeDocument/2006/relationships/hyperlink" Target="http://www.ncbi.nlm.nih.gov/entrez/query.fcgi?db=pubmed&amp;cmd=Search&amp;term=%22Poikolainen+K%22%5BAuthor%5D" TargetMode="Externa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yperlink" Target="http://www.ncbi.nlm.nih.gov/entrez/query.fcgi?db=pubmed&amp;cmd=Search&amp;term=%22Vahtera+J%22%5BAuthor%5D" TargetMode="Externa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11.emf"/><Relationship Id="rId28" Type="http://schemas.openxmlformats.org/officeDocument/2006/relationships/hyperlink" Target="http://www.ncbi.nlm.nih.gov/entrez/query.fcgi?db=pubmed&amp;cmd=Search&amp;term=%22Pentti+J%22%5BAuthor%5D" TargetMode="External"/><Relationship Id="rId10" Type="http://schemas.openxmlformats.org/officeDocument/2006/relationships/image" Target="media/image2.jpeg"/><Relationship Id="rId19" Type="http://schemas.openxmlformats.org/officeDocument/2006/relationships/package" Target="embeddings/Microsoft_Office_PowerPoint-dia2.sldx"/><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niaaa.nih.gov/Publications/AlcoholResearch/default.htm" TargetMode="External"/><Relationship Id="rId27" Type="http://schemas.openxmlformats.org/officeDocument/2006/relationships/hyperlink" Target="http://www.ncbi.nlm.nih.gov/entrez/query.fcgi?db=pubmed&amp;cmd=Search&amp;term=%22Ala%2DMursula+L%22%5BAuthor%5D"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8194</Words>
  <Characters>47310</Characters>
  <Application>Microsoft Office Word</Application>
  <DocSecurity>0</DocSecurity>
  <Lines>394</Lines>
  <Paragraphs>110</Paragraphs>
  <ScaleCrop>false</ScaleCrop>
  <HeadingPairs>
    <vt:vector size="2" baseType="variant">
      <vt:variant>
        <vt:lpstr>Titel</vt:lpstr>
      </vt:variant>
      <vt:variant>
        <vt:i4>1</vt:i4>
      </vt:variant>
    </vt:vector>
  </HeadingPairs>
  <TitlesOfParts>
    <vt:vector size="1" baseType="lpstr">
      <vt:lpstr>Alcohol and the workplace</vt:lpstr>
    </vt:vector>
  </TitlesOfParts>
  <Company/>
  <LinksUpToDate>false</LinksUpToDate>
  <CharactersWithSpaces>55394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Alcohol and the workplace</dc:title>
  <dc:subject/>
  <dc:creator>Anderson</dc:creator>
  <cp:keywords/>
  <dc:description/>
  <cp:lastModifiedBy>avandenbroeck</cp:lastModifiedBy>
  <cp:revision>3</cp:revision>
  <cp:lastPrinted>2010-07-21T13:46:00Z</cp:lastPrinted>
  <dcterms:created xsi:type="dcterms:W3CDTF">2010-07-29T07:52:00Z</dcterms:created>
  <dcterms:modified xsi:type="dcterms:W3CDTF">2010-07-29T08:30:00Z</dcterms:modified>
</cp:coreProperties>
</file>